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5900F20D" w:rsidR="00DD04DC" w:rsidRPr="00305785" w:rsidRDefault="00E26C12" w:rsidP="002134B1">
      <w:pPr>
        <w:spacing w:line="276" w:lineRule="auto"/>
        <w:ind w:left="1416" w:firstLine="708"/>
        <w:rPr>
          <w:i/>
          <w:color w:val="FF0000"/>
          <w:sz w:val="72"/>
          <w:szCs w:val="72"/>
          <w:lang w:eastAsia="x-none"/>
        </w:rPr>
      </w:pPr>
      <w:r w:rsidRPr="00A722E5">
        <w:rPr>
          <w:b/>
          <w:noProof/>
          <w:sz w:val="22"/>
          <w:szCs w:val="22"/>
        </w:rPr>
        <w:drawing>
          <wp:anchor distT="0" distB="0" distL="114300" distR="114300" simplePos="0" relativeHeight="251662336" behindDoc="0" locked="0" layoutInCell="1" allowOverlap="0" wp14:anchorId="6A3F837E" wp14:editId="47B6ABD4">
            <wp:simplePos x="0" y="0"/>
            <wp:positionH relativeFrom="column">
              <wp:posOffset>-7620</wp:posOffset>
            </wp:positionH>
            <wp:positionV relativeFrom="paragraph">
              <wp:posOffset>-667385</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7F5092AA" w:rsidR="00DD04DC" w:rsidRPr="00A722E5" w:rsidRDefault="00BD7665" w:rsidP="00A722E5">
      <w:pPr>
        <w:widowControl w:val="0"/>
        <w:autoSpaceDE w:val="0"/>
        <w:autoSpaceDN w:val="0"/>
        <w:adjustRightInd w:val="0"/>
        <w:spacing w:line="276" w:lineRule="auto"/>
        <w:rPr>
          <w:sz w:val="22"/>
          <w:szCs w:val="22"/>
        </w:rPr>
      </w:pPr>
      <w:r>
        <w:rPr>
          <w:sz w:val="22"/>
          <w:szCs w:val="22"/>
        </w:rPr>
        <w:t>numer sprawy: ZP.271.8</w:t>
      </w:r>
      <w:r w:rsidR="00E26C12">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205861F8" w14:textId="1EF48B77" w:rsidR="00E54844" w:rsidRPr="00FD5E9A" w:rsidRDefault="00E54844" w:rsidP="00E54844">
      <w:pPr>
        <w:widowControl w:val="0"/>
        <w:autoSpaceDE w:val="0"/>
        <w:autoSpaceDN w:val="0"/>
        <w:adjustRightInd w:val="0"/>
        <w:jc w:val="center"/>
        <w:rPr>
          <w:sz w:val="36"/>
          <w:szCs w:val="36"/>
        </w:rPr>
      </w:pPr>
      <w:r w:rsidRPr="00FD5E9A">
        <w:rPr>
          <w:rFonts w:eastAsia="Calibri"/>
          <w:b/>
          <w:bCs/>
          <w:sz w:val="28"/>
          <w:szCs w:val="28"/>
        </w:rPr>
        <w:t>„</w:t>
      </w:r>
      <w:r w:rsidR="00806F06">
        <w:rPr>
          <w:b/>
          <w:sz w:val="28"/>
          <w:szCs w:val="28"/>
        </w:rPr>
        <w:t xml:space="preserve">Rozwój bazy sportowej w gminie poprzez stworzenie </w:t>
      </w:r>
      <w:proofErr w:type="spellStart"/>
      <w:r w:rsidR="00806F06">
        <w:rPr>
          <w:b/>
          <w:sz w:val="28"/>
          <w:szCs w:val="28"/>
        </w:rPr>
        <w:t>skateparku</w:t>
      </w:r>
      <w:proofErr w:type="spellEnd"/>
      <w:r w:rsidR="00806F06">
        <w:rPr>
          <w:b/>
          <w:sz w:val="28"/>
          <w:szCs w:val="28"/>
        </w:rPr>
        <w:t xml:space="preserve"> w Zwierzynie</w:t>
      </w:r>
      <w:r w:rsidRPr="00FD5E9A">
        <w:rPr>
          <w:rFonts w:eastAsia="Calibri"/>
          <w:b/>
          <w:caps/>
          <w:sz w:val="28"/>
          <w:szCs w:val="28"/>
        </w:rPr>
        <w:t>”</w:t>
      </w:r>
    </w:p>
    <w:p w14:paraId="4E47F89B" w14:textId="2211C7D4" w:rsidR="00E26C12" w:rsidRPr="00E26C12" w:rsidRDefault="00E26C12" w:rsidP="00E26C12">
      <w:pPr>
        <w:widowControl w:val="0"/>
        <w:autoSpaceDE w:val="0"/>
        <w:autoSpaceDN w:val="0"/>
        <w:adjustRightInd w:val="0"/>
        <w:spacing w:before="400"/>
        <w:jc w:val="center"/>
        <w:rPr>
          <w:color w:val="000000"/>
        </w:rPr>
      </w:pPr>
      <w:r>
        <w:t>o udzielenie zamówienia w trybie podstawowym bez przeprowadzenia negocjacji na podstawie art. 275 pkt 1 ustawy z dnia 11 września 2019 roku Prawo zamówień publicznych (Dz. U. z 20</w:t>
      </w:r>
      <w:r w:rsidR="001E4230">
        <w:t>21</w:t>
      </w:r>
      <w:r>
        <w:t xml:space="preserve"> r. poz. </w:t>
      </w:r>
      <w:r w:rsidR="001E4230">
        <w:t>1129</w:t>
      </w:r>
      <w:r>
        <w:t xml:space="preserve"> 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A722E5" w:rsidRDefault="000E2C19" w:rsidP="000E2C19">
      <w:pPr>
        <w:spacing w:line="276" w:lineRule="auto"/>
        <w:jc w:val="center"/>
        <w:rPr>
          <w:b/>
          <w:bCs/>
          <w:sz w:val="22"/>
          <w:szCs w:val="22"/>
        </w:rPr>
      </w:pPr>
      <w:r>
        <w:rPr>
          <w:sz w:val="22"/>
          <w:szCs w:val="22"/>
        </w:rPr>
        <w:br w:type="column"/>
      </w:r>
      <w:r w:rsidR="00015332" w:rsidRPr="00A722E5">
        <w:rPr>
          <w:b/>
          <w:bCs/>
          <w:sz w:val="22"/>
          <w:szCs w:val="22"/>
        </w:rPr>
        <w:lastRenderedPageBreak/>
        <w:t>Specyfikacja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6E4CEBD3" w:rsidR="00015332" w:rsidRPr="00A722E5" w:rsidRDefault="00E26C12" w:rsidP="00A722E5">
      <w:pPr>
        <w:spacing w:line="276" w:lineRule="auto"/>
        <w:ind w:left="1440" w:hanging="1440"/>
        <w:rPr>
          <w:b/>
          <w:bCs/>
          <w:sz w:val="22"/>
          <w:szCs w:val="22"/>
        </w:rPr>
      </w:pPr>
      <w:r>
        <w:rPr>
          <w:b/>
          <w:bCs/>
          <w:sz w:val="22"/>
          <w:szCs w:val="22"/>
        </w:rPr>
        <w:t>Tom I</w:t>
      </w:r>
      <w:r w:rsidR="00015332" w:rsidRPr="00A722E5">
        <w:rPr>
          <w:b/>
          <w:bCs/>
          <w:sz w:val="22"/>
          <w:szCs w:val="22"/>
        </w:rPr>
        <w:t>:</w:t>
      </w:r>
      <w:r w:rsidR="00015332" w:rsidRPr="00A722E5">
        <w:rPr>
          <w:b/>
          <w:bCs/>
          <w:sz w:val="22"/>
          <w:szCs w:val="22"/>
        </w:rPr>
        <w:tab/>
      </w:r>
      <w:r>
        <w:rPr>
          <w:b/>
          <w:bCs/>
          <w:sz w:val="22"/>
          <w:szCs w:val="22"/>
        </w:rPr>
        <w:t>Specyfikacja Warunków Zamówienia</w:t>
      </w:r>
    </w:p>
    <w:p w14:paraId="4674FFAA" w14:textId="77777777" w:rsidR="00015332" w:rsidRPr="00A722E5" w:rsidRDefault="00015332" w:rsidP="00A722E5">
      <w:pPr>
        <w:spacing w:line="276" w:lineRule="auto"/>
        <w:rPr>
          <w:sz w:val="22"/>
          <w:szCs w:val="22"/>
        </w:rPr>
      </w:pPr>
    </w:p>
    <w:p w14:paraId="57FE11C0" w14:textId="4D8E4513" w:rsidR="00057BF5" w:rsidRPr="00A722E5" w:rsidRDefault="00057BF5" w:rsidP="00A722E5">
      <w:pPr>
        <w:spacing w:after="100" w:afterAutospacing="1" w:line="276" w:lineRule="auto"/>
        <w:rPr>
          <w:b/>
          <w:bCs/>
          <w:sz w:val="22"/>
          <w:szCs w:val="22"/>
        </w:rPr>
      </w:pPr>
      <w:r w:rsidRPr="00A722E5">
        <w:rPr>
          <w:b/>
          <w:bCs/>
          <w:sz w:val="22"/>
          <w:szCs w:val="22"/>
        </w:rPr>
        <w:t>Załączniki</w:t>
      </w:r>
      <w:r w:rsidR="00E26C12">
        <w:rPr>
          <w:b/>
          <w:bCs/>
          <w:sz w:val="22"/>
          <w:szCs w:val="22"/>
        </w:rPr>
        <w:t>:</w:t>
      </w:r>
    </w:p>
    <w:p w14:paraId="4674FFAD" w14:textId="0BD013C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002767C7">
        <w:rPr>
          <w:bCs/>
          <w:sz w:val="22"/>
          <w:szCs w:val="22"/>
        </w:rPr>
        <w:t xml:space="preserve">Obmiar, Specyfikacja techniczna, </w:t>
      </w:r>
      <w:r w:rsidR="00806F06">
        <w:rPr>
          <w:bCs/>
          <w:sz w:val="22"/>
          <w:szCs w:val="22"/>
        </w:rPr>
        <w:t>Projekt zgłoszenia prac</w:t>
      </w:r>
    </w:p>
    <w:p w14:paraId="4674FFB0" w14:textId="51D1B6DB"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E26C12">
        <w:rPr>
          <w:sz w:val="22"/>
          <w:szCs w:val="22"/>
        </w:rPr>
        <w:t>Wzór umowy</w:t>
      </w:r>
    </w:p>
    <w:p w14:paraId="4674FFB1" w14:textId="3CCA0170"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ED6328">
        <w:rPr>
          <w:sz w:val="22"/>
          <w:szCs w:val="22"/>
        </w:rPr>
        <w:t>RODO</w:t>
      </w:r>
    </w:p>
    <w:p w14:paraId="484F03CC" w14:textId="5E8A2FF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E26C12">
        <w:rPr>
          <w:sz w:val="22"/>
          <w:szCs w:val="22"/>
        </w:rPr>
        <w:t>Oświadczenie</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60BF9F40" w14:textId="76277204" w:rsidR="002767C7" w:rsidRDefault="002767C7" w:rsidP="002767C7">
      <w:pPr>
        <w:spacing w:before="120" w:line="276" w:lineRule="auto"/>
        <w:ind w:left="3062" w:hanging="1622"/>
        <w:jc w:val="both"/>
        <w:rPr>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Default="00015332" w:rsidP="00A722E5">
      <w:pPr>
        <w:pStyle w:val="Tekstpodstawowy"/>
        <w:spacing w:line="276" w:lineRule="auto"/>
        <w:ind w:right="23" w:hanging="1"/>
        <w:jc w:val="center"/>
        <w:rPr>
          <w:rFonts w:ascii="Times New Roman" w:hAnsi="Times New Roman" w:cs="Times New Roman"/>
          <w:b/>
          <w:bCs/>
          <w:sz w:val="22"/>
          <w:szCs w:val="22"/>
        </w:rPr>
      </w:pPr>
    </w:p>
    <w:p w14:paraId="4FCCF0E4" w14:textId="77777777" w:rsidR="00152575" w:rsidRPr="00A722E5" w:rsidRDefault="00152575"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62EB7E13" w:rsidR="00117722" w:rsidRDefault="00015332" w:rsidP="00117722">
      <w:pPr>
        <w:spacing w:line="276" w:lineRule="auto"/>
        <w:ind w:left="709"/>
        <w:jc w:val="both"/>
        <w:rPr>
          <w:b/>
          <w:bCs/>
        </w:rPr>
      </w:pPr>
      <w:r w:rsidRPr="00563D53">
        <w:t xml:space="preserve">Postępowanie, którego dotyczy niniejszy dokument oznaczone jest znakiem: </w:t>
      </w:r>
      <w:r w:rsidR="00BD7665">
        <w:rPr>
          <w:b/>
          <w:bCs/>
        </w:rPr>
        <w:t>ZP.271.8</w:t>
      </w:r>
      <w:r w:rsidR="00E26C12" w:rsidRPr="00563D53">
        <w:rPr>
          <w:b/>
          <w:bCs/>
        </w:rPr>
        <w:t>.2021</w:t>
      </w:r>
      <w:r w:rsidR="00FA5B45" w:rsidRPr="00563D53">
        <w:rPr>
          <w:b/>
          <w:bCs/>
        </w:rPr>
        <w:t>.</w:t>
      </w:r>
    </w:p>
    <w:p w14:paraId="59824797" w14:textId="77777777" w:rsidR="00117722" w:rsidRDefault="00117722" w:rsidP="00117722">
      <w:pPr>
        <w:spacing w:line="276" w:lineRule="auto"/>
        <w:ind w:left="709"/>
        <w:jc w:val="both"/>
        <w:rPr>
          <w:b/>
          <w:bCs/>
        </w:rPr>
      </w:pPr>
    </w:p>
    <w:p w14:paraId="6894E720" w14:textId="32D61221" w:rsidR="00117722" w:rsidRPr="00117722" w:rsidRDefault="00117722" w:rsidP="00117722">
      <w:pPr>
        <w:spacing w:line="276" w:lineRule="auto"/>
        <w:ind w:left="709"/>
        <w:jc w:val="both"/>
        <w:rPr>
          <w:bCs/>
        </w:rPr>
      </w:pPr>
      <w:r w:rsidRPr="00117722">
        <w:rPr>
          <w:bCs/>
          <w:color w:val="000000"/>
        </w:rPr>
        <w:t>Adres strony internetowej, na której udostępniane będą zmiany i wyjaśnienia treści SWZ oraz inne dokumenty zamówienia bezpośrednio związane z postępowaniem o udzielenie zamówienia:</w:t>
      </w:r>
      <w:r w:rsidRPr="00117722">
        <w:rPr>
          <w:bCs/>
        </w:rPr>
        <w:t xml:space="preserve"> </w:t>
      </w:r>
      <w:hyperlink r:id="rId11" w:history="1">
        <w:r w:rsidRPr="00117722">
          <w:rPr>
            <w:color w:val="000000"/>
          </w:rPr>
          <w:t>https://ugzwierzyn.ezamawiajacy.pl</w:t>
        </w:r>
      </w:hyperlink>
    </w:p>
    <w:p w14:paraId="7BC76D7D" w14:textId="77777777" w:rsidR="00117722" w:rsidRPr="00563D53" w:rsidRDefault="00117722" w:rsidP="00DB3740">
      <w:pPr>
        <w:spacing w:line="276" w:lineRule="auto"/>
        <w:ind w:left="709"/>
        <w:jc w:val="both"/>
        <w:rPr>
          <w:color w:val="FF0000"/>
        </w:rPr>
      </w:pPr>
    </w:p>
    <w:p w14:paraId="4674FFCC" w14:textId="77777777" w:rsidR="00015332" w:rsidRPr="00563D53" w:rsidRDefault="00015332" w:rsidP="00A722E5">
      <w:pPr>
        <w:spacing w:line="276" w:lineRule="auto"/>
        <w:ind w:left="709"/>
        <w:jc w:val="both"/>
      </w:pPr>
    </w:p>
    <w:p w14:paraId="4674FFCD"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3. </w:t>
      </w:r>
      <w:r w:rsidRPr="00563D53">
        <w:rPr>
          <w:rFonts w:ascii="Times New Roman" w:hAnsi="Times New Roman" w:cs="Times New Roman"/>
          <w:b/>
          <w:bCs/>
        </w:rPr>
        <w:tab/>
        <w:t>TRYB POSTĘPOWANIA</w:t>
      </w:r>
    </w:p>
    <w:p w14:paraId="3A4C5EB9" w14:textId="77777777" w:rsidR="00E26C12" w:rsidRPr="00563D53" w:rsidRDefault="00E26C12" w:rsidP="00E26C12">
      <w:pPr>
        <w:pStyle w:val="Tekstpodstawowy"/>
        <w:ind w:left="1199" w:right="332"/>
        <w:jc w:val="both"/>
        <w:rPr>
          <w:rFonts w:ascii="Times New Roman" w:hAnsi="Times New Roman" w:cs="Times New Roman"/>
        </w:rPr>
      </w:pPr>
    </w:p>
    <w:p w14:paraId="43D4E619" w14:textId="363510F6" w:rsidR="00E26C12" w:rsidRPr="00563D53" w:rsidRDefault="00E26C12" w:rsidP="00E26C12">
      <w:pPr>
        <w:pStyle w:val="Tekstpodstawowy"/>
        <w:spacing w:line="276" w:lineRule="auto"/>
        <w:ind w:left="709" w:right="-2"/>
        <w:jc w:val="both"/>
        <w:rPr>
          <w:rFonts w:ascii="Times New Roman" w:hAnsi="Times New Roman" w:cs="Times New Roman"/>
        </w:rPr>
      </w:pPr>
      <w:r w:rsidRPr="00563D53">
        <w:rPr>
          <w:rFonts w:ascii="Times New Roman" w:hAnsi="Times New Roman" w:cs="Times New Roman"/>
        </w:rPr>
        <w:t xml:space="preserve">Postępowanie o udzielenie zamówienia publicznego prowadzone jest </w:t>
      </w:r>
      <w:r w:rsidRPr="00563D53">
        <w:rPr>
          <w:rFonts w:ascii="Times New Roman" w:hAnsi="Times New Roman" w:cs="Times New Roman"/>
          <w:b/>
        </w:rPr>
        <w:t>w trybie podstawowym bez przeprowadzenia negocjacji</w:t>
      </w:r>
      <w:r w:rsidRPr="00563D53">
        <w:rPr>
          <w:rFonts w:ascii="Times New Roman" w:hAnsi="Times New Roman" w:cs="Times New Roman"/>
        </w:rPr>
        <w:t>, na podstawie art. 275 pkt 1 ustawy z dnia 11 września 2019 r. Prawo zamówień publicznych (Dz. U. z 20</w:t>
      </w:r>
      <w:r w:rsidR="001E4230">
        <w:rPr>
          <w:rFonts w:ascii="Times New Roman" w:hAnsi="Times New Roman" w:cs="Times New Roman"/>
        </w:rPr>
        <w:t>21 r. poz. 1129</w:t>
      </w:r>
      <w:r w:rsidRPr="00563D53">
        <w:rPr>
          <w:rFonts w:ascii="Times New Roman" w:hAnsi="Times New Roman" w:cs="Times New Roman"/>
        </w:rPr>
        <w:t xml:space="preserve"> z </w:t>
      </w:r>
      <w:proofErr w:type="spellStart"/>
      <w:r w:rsidRPr="00563D53">
        <w:rPr>
          <w:rFonts w:ascii="Times New Roman" w:hAnsi="Times New Roman" w:cs="Times New Roman"/>
        </w:rPr>
        <w:t>późn</w:t>
      </w:r>
      <w:proofErr w:type="spellEnd"/>
      <w:r w:rsidRPr="00563D53">
        <w:rPr>
          <w:rFonts w:ascii="Times New Roman" w:hAnsi="Times New Roman" w:cs="Times New Roman"/>
        </w:rPr>
        <w:t xml:space="preserve">. zm.) - zwanej dalej także „ustawą </w:t>
      </w:r>
      <w:proofErr w:type="spellStart"/>
      <w:r w:rsidRPr="00563D53">
        <w:rPr>
          <w:rFonts w:ascii="Times New Roman" w:hAnsi="Times New Roman" w:cs="Times New Roman"/>
        </w:rPr>
        <w:t>Pzp</w:t>
      </w:r>
      <w:proofErr w:type="spellEnd"/>
      <w:r w:rsidRPr="00563D53">
        <w:rPr>
          <w:rFonts w:ascii="Times New Roman" w:hAnsi="Times New Roman" w:cs="Times New Roman"/>
        </w:rPr>
        <w:t>”. Zamawiający nie przewiduje wyboru najkorzystniejszej oferty z możliwością prowadzenia</w:t>
      </w:r>
      <w:r w:rsidRPr="00563D53">
        <w:rPr>
          <w:rFonts w:ascii="Times New Roman" w:hAnsi="Times New Roman" w:cs="Times New Roman"/>
          <w:spacing w:val="-1"/>
        </w:rPr>
        <w:t xml:space="preserve"> </w:t>
      </w:r>
      <w:r w:rsidRPr="00563D53">
        <w:rPr>
          <w:rFonts w:ascii="Times New Roman" w:hAnsi="Times New Roman" w:cs="Times New Roman"/>
        </w:rPr>
        <w:t>negocjacji.</w:t>
      </w:r>
    </w:p>
    <w:p w14:paraId="4674FFCF" w14:textId="77777777" w:rsidR="00015332" w:rsidRPr="00563D53" w:rsidRDefault="00015332" w:rsidP="00A722E5">
      <w:pPr>
        <w:spacing w:line="276" w:lineRule="auto"/>
        <w:ind w:hanging="11"/>
        <w:jc w:val="both"/>
      </w:pPr>
    </w:p>
    <w:p w14:paraId="4674FFD0"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4. </w:t>
      </w:r>
      <w:r w:rsidRPr="00563D53">
        <w:rPr>
          <w:rFonts w:ascii="Times New Roman" w:hAnsi="Times New Roman" w:cs="Times New Roman"/>
          <w:b/>
          <w:bCs/>
        </w:rPr>
        <w:tab/>
        <w:t>ŹRÓDŁA FINANSOWANIA</w:t>
      </w:r>
    </w:p>
    <w:p w14:paraId="2E77C656" w14:textId="1A4D2359" w:rsidR="00C044D7" w:rsidRPr="00806F06" w:rsidRDefault="00E54844" w:rsidP="00C044D7">
      <w:pPr>
        <w:spacing w:line="276" w:lineRule="auto"/>
        <w:ind w:left="709"/>
        <w:jc w:val="both"/>
      </w:pPr>
      <w:r w:rsidRPr="00806F06">
        <w:t xml:space="preserve">Inwestycja współfinansowana z środków Budżetu Województwa Lubuskiego </w:t>
      </w:r>
      <w:r w:rsidR="00806F06" w:rsidRPr="00806F06">
        <w:t>w ramach programu inwestycyjnego Lubuska Baza Sportowa na rok 2021</w:t>
      </w:r>
    </w:p>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061C56DC" w14:textId="77777777" w:rsidR="000E2C19" w:rsidRPr="00563D53" w:rsidRDefault="000E2C19" w:rsidP="00223906">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563D53">
        <w:rPr>
          <w:rFonts w:ascii="Times New Roman" w:hAnsi="Times New Roman" w:cs="Times New Roman"/>
          <w:sz w:val="24"/>
          <w:szCs w:val="24"/>
        </w:rPr>
        <w:t>Postępowanie prowadzone jest w języku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polskim.</w:t>
      </w:r>
    </w:p>
    <w:p w14:paraId="083CF41E"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Zamówienie jest niepodzielne na</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części.</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 xml:space="preserve">powierzenia  </w:t>
      </w:r>
      <w:r w:rsidR="00A23C1E" w:rsidRPr="00806F06">
        <w:rPr>
          <w:rFonts w:ascii="Times New Roman" w:hAnsi="Times New Roman" w:cs="Times New Roman"/>
          <w:sz w:val="24"/>
          <w:szCs w:val="24"/>
        </w:rPr>
        <w:t>c</w:t>
      </w:r>
      <w:r w:rsidRPr="00806F06">
        <w:rPr>
          <w:rFonts w:ascii="Times New Roman" w:hAnsi="Times New Roman" w:cs="Times New Roman"/>
          <w:sz w:val="24"/>
          <w:szCs w:val="24"/>
        </w:rPr>
        <w:t xml:space="preserve">zęści </w:t>
      </w:r>
      <w:r w:rsidRPr="00806F06">
        <w:rPr>
          <w:rFonts w:ascii="Times New Roman" w:hAnsi="Times New Roman" w:cs="Times New Roman"/>
          <w:spacing w:val="-2"/>
          <w:sz w:val="24"/>
          <w:szCs w:val="24"/>
        </w:rPr>
        <w:t xml:space="preserve">zamówienia </w:t>
      </w:r>
      <w:r w:rsidRPr="00806F06">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806F06">
        <w:rPr>
          <w:rFonts w:ascii="Times New Roman" w:hAnsi="Times New Roman" w:cs="Times New Roman"/>
          <w:spacing w:val="-6"/>
          <w:sz w:val="24"/>
          <w:szCs w:val="24"/>
        </w:rPr>
        <w:t xml:space="preserve"> </w:t>
      </w:r>
      <w:r w:rsidRPr="00806F06">
        <w:rPr>
          <w:rFonts w:ascii="Times New Roman" w:hAnsi="Times New Roman" w:cs="Times New Roman"/>
          <w:sz w:val="24"/>
          <w:szCs w:val="24"/>
        </w:rPr>
        <w:t>Podwykonawcy/ów.</w:t>
      </w:r>
    </w:p>
    <w:p w14:paraId="7D9E8D57" w14:textId="77777777"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wyboru najkorzystniejszej oferty z zastosowaniem aukcji elektronicznej.</w:t>
      </w:r>
    </w:p>
    <w:p w14:paraId="0474C828" w14:textId="05C84E55"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złożenia oferty w postaci katalogów</w:t>
      </w:r>
      <w:r w:rsidRPr="00806F06">
        <w:rPr>
          <w:rFonts w:ascii="Times New Roman" w:hAnsi="Times New Roman" w:cs="Times New Roman"/>
          <w:spacing w:val="-17"/>
          <w:sz w:val="24"/>
          <w:szCs w:val="24"/>
        </w:rPr>
        <w:t xml:space="preserve"> </w:t>
      </w:r>
      <w:r w:rsidR="00A23C1E" w:rsidRPr="00806F06">
        <w:rPr>
          <w:rFonts w:ascii="Times New Roman" w:hAnsi="Times New Roman" w:cs="Times New Roman"/>
          <w:spacing w:val="-17"/>
          <w:sz w:val="24"/>
          <w:szCs w:val="24"/>
        </w:rPr>
        <w:t>e</w:t>
      </w:r>
      <w:r w:rsidRPr="00806F06">
        <w:rPr>
          <w:rFonts w:ascii="Times New Roman" w:hAnsi="Times New Roman" w:cs="Times New Roman"/>
          <w:sz w:val="24"/>
          <w:szCs w:val="24"/>
        </w:rPr>
        <w:t>lektronicznych.</w:t>
      </w:r>
    </w:p>
    <w:p w14:paraId="44E1D7E3" w14:textId="77777777" w:rsidR="00806F06" w:rsidRPr="00806F06" w:rsidRDefault="000E2C19"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zabezpieczenia należytego wykonania</w:t>
      </w:r>
      <w:r w:rsidRPr="00806F06">
        <w:rPr>
          <w:rFonts w:ascii="Times New Roman" w:hAnsi="Times New Roman" w:cs="Times New Roman"/>
          <w:spacing w:val="-8"/>
          <w:sz w:val="24"/>
          <w:szCs w:val="24"/>
        </w:rPr>
        <w:t xml:space="preserve"> </w:t>
      </w:r>
      <w:r w:rsidRPr="00806F06">
        <w:rPr>
          <w:rFonts w:ascii="Times New Roman" w:hAnsi="Times New Roman" w:cs="Times New Roman"/>
          <w:sz w:val="24"/>
          <w:szCs w:val="24"/>
        </w:rPr>
        <w:t>umowy.</w:t>
      </w:r>
    </w:p>
    <w:p w14:paraId="22885BC6" w14:textId="2723E839" w:rsidR="00806F06" w:rsidRPr="00806F06" w:rsidRDefault="00806F06"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 xml:space="preserve">Zamawiający nie określa dodatkowych wymagań związanych z zatrudnianiem osób, o których mowa w art. 96 ust. 2 pkt 2 PZP. </w:t>
      </w:r>
    </w:p>
    <w:p w14:paraId="72304ACF" w14:textId="76D4C7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W zakresie nieuregulowanym Specyfikacją Warunków Zamówienia, zwaną</w:t>
      </w:r>
      <w:r w:rsidRPr="00806F06">
        <w:rPr>
          <w:rFonts w:ascii="Times New Roman" w:hAnsi="Times New Roman" w:cs="Times New Roman"/>
          <w:spacing w:val="19"/>
          <w:sz w:val="24"/>
          <w:szCs w:val="24"/>
        </w:rPr>
        <w:t xml:space="preserve"> </w:t>
      </w:r>
      <w:r w:rsidRPr="00806F06">
        <w:rPr>
          <w:rFonts w:ascii="Times New Roman" w:hAnsi="Times New Roman" w:cs="Times New Roman"/>
          <w:sz w:val="24"/>
          <w:szCs w:val="24"/>
        </w:rPr>
        <w:t xml:space="preserve">dalej „SWZ”, zastosowanie mają przepisy ustawy </w:t>
      </w:r>
      <w:proofErr w:type="spellStart"/>
      <w:r w:rsidRPr="00806F06">
        <w:rPr>
          <w:rFonts w:ascii="Times New Roman" w:hAnsi="Times New Roman" w:cs="Times New Roman"/>
          <w:sz w:val="24"/>
          <w:szCs w:val="24"/>
        </w:rPr>
        <w:t>Pzp</w:t>
      </w:r>
      <w:proofErr w:type="spellEnd"/>
      <w:r w:rsidRPr="00806F06">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55150080" w14:textId="77777777" w:rsidR="00806F06" w:rsidRPr="00563D53" w:rsidRDefault="00806F06" w:rsidP="00CF5975">
      <w:pPr>
        <w:widowControl w:val="0"/>
        <w:autoSpaceDE w:val="0"/>
        <w:autoSpaceDN w:val="0"/>
        <w:adjustRightInd w:val="0"/>
        <w:spacing w:line="276" w:lineRule="auto"/>
        <w:ind w:left="705" w:hanging="705"/>
        <w:rPr>
          <w:b/>
          <w:bCs/>
        </w:rPr>
      </w:pPr>
    </w:p>
    <w:p w14:paraId="3F6BE6FF" w14:textId="7441A284" w:rsidR="00FA4E66" w:rsidRPr="00FA4E66" w:rsidRDefault="00806F0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Calibri" w:hAnsi="Times New Roman" w:cs="Times New Roman"/>
          <w:b/>
          <w:bCs/>
          <w:sz w:val="24"/>
          <w:szCs w:val="24"/>
        </w:rPr>
        <w:t xml:space="preserve"> „</w:t>
      </w:r>
      <w:r w:rsidRPr="00FA4E66">
        <w:rPr>
          <w:rFonts w:ascii="Times New Roman" w:hAnsi="Times New Roman" w:cs="Times New Roman"/>
          <w:b/>
          <w:sz w:val="24"/>
          <w:szCs w:val="24"/>
        </w:rPr>
        <w:t xml:space="preserve">Rozwój bazy sportowej w gminie poprzez stworzenie </w:t>
      </w:r>
      <w:proofErr w:type="spellStart"/>
      <w:r w:rsidRPr="00FA4E66">
        <w:rPr>
          <w:rFonts w:ascii="Times New Roman" w:hAnsi="Times New Roman" w:cs="Times New Roman"/>
          <w:b/>
          <w:sz w:val="24"/>
          <w:szCs w:val="24"/>
        </w:rPr>
        <w:t>skateparku</w:t>
      </w:r>
      <w:proofErr w:type="spellEnd"/>
      <w:r w:rsidRPr="00FA4E66">
        <w:rPr>
          <w:rFonts w:ascii="Times New Roman" w:hAnsi="Times New Roman" w:cs="Times New Roman"/>
          <w:b/>
          <w:sz w:val="24"/>
          <w:szCs w:val="24"/>
        </w:rPr>
        <w:t xml:space="preserve"> w Zwierzynie</w:t>
      </w:r>
      <w:r w:rsidRPr="00FA4E66">
        <w:rPr>
          <w:rFonts w:ascii="Times New Roman" w:eastAsia="Calibri" w:hAnsi="Times New Roman" w:cs="Times New Roman"/>
          <w:b/>
          <w:caps/>
          <w:sz w:val="24"/>
          <w:szCs w:val="24"/>
        </w:rPr>
        <w:t>”.</w:t>
      </w:r>
      <w:r w:rsidRPr="00FA4E66">
        <w:rPr>
          <w:rFonts w:ascii="Times New Roman" w:hAnsi="Times New Roman" w:cs="Times New Roman"/>
          <w:sz w:val="24"/>
          <w:szCs w:val="24"/>
        </w:rPr>
        <w:t xml:space="preserve"> W ramach za</w:t>
      </w:r>
      <w:r w:rsidR="00FA4E66" w:rsidRPr="00FA4E66">
        <w:rPr>
          <w:rFonts w:ascii="Times New Roman" w:hAnsi="Times New Roman" w:cs="Times New Roman"/>
          <w:sz w:val="24"/>
          <w:szCs w:val="24"/>
        </w:rPr>
        <w:t>dania zostanie wykonany remont n</w:t>
      </w:r>
      <w:r w:rsidRPr="00FA4E66">
        <w:rPr>
          <w:rFonts w:ascii="Times New Roman" w:hAnsi="Times New Roman" w:cs="Times New Roman"/>
          <w:sz w:val="24"/>
          <w:szCs w:val="24"/>
        </w:rPr>
        <w:t xml:space="preserve">awierzchni istniejącego placu betonowego, montaż elementów małej architektury służącej do uprawiania sportów rolkowych, wraz z doposażeniem o elementy rekreacyjne, na terenie przy istniejącym boisku sportowym w Zwierzynie. </w:t>
      </w:r>
    </w:p>
    <w:p w14:paraId="6FCB53E0"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Lucida Sans Unicode" w:hAnsi="Times New Roman" w:cs="Times New Roman"/>
          <w:kern w:val="3"/>
          <w:sz w:val="24"/>
          <w:szCs w:val="24"/>
        </w:rPr>
        <w:t xml:space="preserve">Szczegółowy zakres robót budowlanych przewidzianych do wykonania w ramach niniejszego zamówienia określa SWZ wraz załącznikami  - dokumentacją techniczną,  specyfikacja techniczna. Powyższe dokumenty  stanowią załączniki </w:t>
      </w:r>
      <w:r w:rsidRPr="00FA4E66">
        <w:rPr>
          <w:rFonts w:ascii="Times New Roman" w:eastAsia="Lucida Sans Unicode" w:hAnsi="Times New Roman" w:cs="Times New Roman"/>
          <w:kern w:val="3"/>
          <w:sz w:val="24"/>
          <w:szCs w:val="24"/>
        </w:rPr>
        <w:lastRenderedPageBreak/>
        <w:t>do SWZ. Zadanie będzie rozliczone w formie ryczałtu więc załączony przedmiar robót ma wyłącznie charakter pomocniczy do obliczenia ceny. Podstawą rozliczenia będzie dokumentacja projektowa.</w:t>
      </w:r>
    </w:p>
    <w:p w14:paraId="27830395" w14:textId="665DB78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Przedmiot umowy należy wykonać zgodnie z:</w:t>
      </w:r>
    </w:p>
    <w:p w14:paraId="682D28B8" w14:textId="77777777" w:rsidR="00FA4E66" w:rsidRPr="00FA4E66" w:rsidRDefault="00FA4E66" w:rsidP="00FA4E66">
      <w:pPr>
        <w:widowControl w:val="0"/>
        <w:numPr>
          <w:ilvl w:val="0"/>
          <w:numId w:val="12"/>
        </w:numPr>
        <w:suppressAutoHyphens/>
        <w:autoSpaceDN w:val="0"/>
        <w:spacing w:line="276" w:lineRule="auto"/>
        <w:jc w:val="both"/>
      </w:pPr>
      <w:r w:rsidRPr="00FA4E66">
        <w:t>dokumentacją techniczną,</w:t>
      </w:r>
    </w:p>
    <w:p w14:paraId="27800086" w14:textId="77777777" w:rsidR="00FA4E66" w:rsidRPr="00FA4E66" w:rsidRDefault="00FA4E66" w:rsidP="00FA4E66">
      <w:pPr>
        <w:widowControl w:val="0"/>
        <w:numPr>
          <w:ilvl w:val="0"/>
          <w:numId w:val="12"/>
        </w:numPr>
        <w:suppressAutoHyphens/>
        <w:autoSpaceDN w:val="0"/>
        <w:spacing w:line="276" w:lineRule="auto"/>
        <w:jc w:val="both"/>
      </w:pPr>
      <w:r w:rsidRPr="00FA4E66">
        <w:t>uzgodnieniami i decyzjami administracyjnymi,</w:t>
      </w:r>
    </w:p>
    <w:p w14:paraId="74A0DACF" w14:textId="77777777" w:rsidR="00FA4E66" w:rsidRPr="00FA4E66" w:rsidRDefault="00FA4E66" w:rsidP="00FA4E66">
      <w:pPr>
        <w:widowControl w:val="0"/>
        <w:numPr>
          <w:ilvl w:val="0"/>
          <w:numId w:val="12"/>
        </w:numPr>
        <w:suppressAutoHyphens/>
        <w:autoSpaceDN w:val="0"/>
        <w:spacing w:line="276" w:lineRule="auto"/>
        <w:jc w:val="both"/>
      </w:pPr>
      <w:r w:rsidRPr="00FA4E66">
        <w:t>warunkami wynikającymi z obowiązujących przepisów technicznych i prawa budowlanego,</w:t>
      </w:r>
    </w:p>
    <w:p w14:paraId="59F73800" w14:textId="77777777" w:rsidR="00FA4E66" w:rsidRPr="00FA4E66" w:rsidRDefault="00FA4E66" w:rsidP="00FA4E66">
      <w:pPr>
        <w:widowControl w:val="0"/>
        <w:numPr>
          <w:ilvl w:val="0"/>
          <w:numId w:val="12"/>
        </w:numPr>
        <w:suppressAutoHyphens/>
        <w:autoSpaceDN w:val="0"/>
        <w:spacing w:line="276" w:lineRule="auto"/>
        <w:jc w:val="both"/>
      </w:pPr>
      <w:r w:rsidRPr="00FA4E66">
        <w:t>wymaganiami wynikającymi z obowiązujących Polskich Norm i aprobat technicznych,</w:t>
      </w:r>
    </w:p>
    <w:p w14:paraId="7C2C3B20" w14:textId="77777777" w:rsidR="00FA4E66" w:rsidRPr="00FA4E66" w:rsidRDefault="00FA4E66" w:rsidP="00FA4E66">
      <w:pPr>
        <w:widowControl w:val="0"/>
        <w:numPr>
          <w:ilvl w:val="0"/>
          <w:numId w:val="12"/>
        </w:numPr>
        <w:suppressAutoHyphens/>
        <w:autoSpaceDN w:val="0"/>
        <w:spacing w:line="276" w:lineRule="auto"/>
        <w:jc w:val="both"/>
      </w:pPr>
      <w:r w:rsidRPr="00FA4E66">
        <w:t>zasadami rzetelnej wiedzy technicznej.</w:t>
      </w:r>
    </w:p>
    <w:p w14:paraId="47E546BE" w14:textId="2D4A2A3C" w:rsidR="00FA4E66" w:rsidRPr="00FA4E66" w:rsidRDefault="00FA4E66" w:rsidP="00FA4E66">
      <w:pPr>
        <w:pStyle w:val="Akapitzlist"/>
        <w:widowControl w:val="0"/>
        <w:numPr>
          <w:ilvl w:val="1"/>
          <w:numId w:val="4"/>
        </w:numPr>
        <w:suppressAutoHyphens/>
        <w:autoSpaceDN w:val="0"/>
        <w:jc w:val="both"/>
        <w:rPr>
          <w:rFonts w:ascii="Times New Roman" w:eastAsia="Lucida Sans Unicode" w:hAnsi="Times New Roman" w:cs="Times New Roman"/>
          <w:kern w:val="3"/>
          <w:sz w:val="24"/>
          <w:szCs w:val="24"/>
        </w:rPr>
      </w:pPr>
      <w:r w:rsidRPr="00FA4E66">
        <w:rPr>
          <w:rFonts w:ascii="Times New Roman" w:eastAsia="Lucida Sans Unicode" w:hAnsi="Times New Roman" w:cs="Times New Roman"/>
          <w:kern w:val="3"/>
          <w:sz w:val="24"/>
          <w:szCs w:val="24"/>
        </w:rPr>
        <w:t>Prace należy prowadzić pod kierunkiem osób posiadających odpowiednie uprawnienia budowlane. Wykonawca zapewni udział przy realizacji zamówienia osób posiadających uprawnienia do kierowania robotami budowlanymi.</w:t>
      </w:r>
    </w:p>
    <w:p w14:paraId="4FBF8521"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w:t>
      </w:r>
    </w:p>
    <w:p w14:paraId="44D5999B"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65B54033" w14:textId="5172B86B" w:rsidR="005A789E" w:rsidRPr="00FA4E66" w:rsidRDefault="000E2C19"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 xml:space="preserve">Nazwy i kody zamówienia według Wspólnego Słownika Zamówień </w:t>
      </w:r>
    </w:p>
    <w:p w14:paraId="67FC7BDA" w14:textId="77777777" w:rsidR="005A789E" w:rsidRPr="00FA4E66" w:rsidRDefault="005A789E" w:rsidP="005A789E">
      <w:pPr>
        <w:pStyle w:val="Akapitzlist"/>
        <w:widowControl w:val="0"/>
        <w:suppressAutoHyphens/>
        <w:autoSpaceDN w:val="0"/>
        <w:ind w:left="852"/>
        <w:rPr>
          <w:rFonts w:ascii="Times New Roman" w:eastAsiaTheme="minorHAnsi" w:hAnsi="Times New Roman" w:cs="Times New Roman"/>
          <w:sz w:val="24"/>
          <w:szCs w:val="24"/>
        </w:rPr>
      </w:pPr>
      <w:r w:rsidRPr="00FA4E66">
        <w:rPr>
          <w:rFonts w:ascii="Times New Roman" w:eastAsiaTheme="minorHAnsi" w:hAnsi="Times New Roman" w:cs="Times New Roman"/>
          <w:sz w:val="24"/>
          <w:szCs w:val="24"/>
        </w:rPr>
        <w:t xml:space="preserve">CPV: </w:t>
      </w:r>
    </w:p>
    <w:p w14:paraId="5155A345" w14:textId="46FECB5F" w:rsidR="005A789E"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45112723</w:t>
      </w:r>
      <w:r w:rsidR="00FC02AD">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 Roboty </w:t>
      </w:r>
      <w:r w:rsidR="00FC02AD">
        <w:rPr>
          <w:rFonts w:ascii="Times New Roman" w:eastAsiaTheme="minorHAnsi" w:hAnsi="Times New Roman" w:cs="Times New Roman"/>
          <w:sz w:val="24"/>
          <w:szCs w:val="24"/>
        </w:rPr>
        <w:t>w zakresie kształtowania placów zabaw</w:t>
      </w:r>
    </w:p>
    <w:p w14:paraId="5B1C51F8" w14:textId="2D0478B0" w:rsidR="00FA4E66"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45223800</w:t>
      </w:r>
      <w:r w:rsidR="00FC02AD">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 – Montaż i wznoszenie gotowych konstrukcji</w:t>
      </w:r>
    </w:p>
    <w:p w14:paraId="6B117AF3" w14:textId="37CCCFCF" w:rsidR="00FA4E66"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45236100</w:t>
      </w:r>
      <w:r w:rsidR="00FC02AD">
        <w:rPr>
          <w:rFonts w:ascii="Times New Roman" w:eastAsiaTheme="minorHAnsi" w:hAnsi="Times New Roman" w:cs="Times New Roman"/>
          <w:sz w:val="24"/>
          <w:szCs w:val="24"/>
        </w:rPr>
        <w:t>-1</w:t>
      </w:r>
      <w:r>
        <w:rPr>
          <w:rFonts w:ascii="Times New Roman" w:eastAsiaTheme="minorHAnsi" w:hAnsi="Times New Roman" w:cs="Times New Roman"/>
          <w:sz w:val="24"/>
          <w:szCs w:val="24"/>
        </w:rPr>
        <w:t xml:space="preserve"> – Wyrównanie terenu obiektów sportowych</w:t>
      </w:r>
    </w:p>
    <w:p w14:paraId="4B401E40" w14:textId="6EF6E6A0" w:rsidR="00FA4E66" w:rsidRPr="00FA4E66" w:rsidRDefault="00FA4E66" w:rsidP="005A789E">
      <w:pPr>
        <w:pStyle w:val="Akapitzlist"/>
        <w:widowControl w:val="0"/>
        <w:suppressAutoHyphens/>
        <w:autoSpaceDN w:val="0"/>
        <w:ind w:left="852"/>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37530000</w:t>
      </w:r>
      <w:r w:rsidR="00FC02AD">
        <w:rPr>
          <w:rFonts w:ascii="Times New Roman" w:eastAsiaTheme="minorHAnsi" w:hAnsi="Times New Roman" w:cs="Times New Roman"/>
          <w:color w:val="000000"/>
          <w:sz w:val="24"/>
          <w:szCs w:val="24"/>
        </w:rPr>
        <w:t>-2</w:t>
      </w:r>
      <w:r>
        <w:rPr>
          <w:rFonts w:ascii="Times New Roman" w:eastAsiaTheme="minorHAnsi" w:hAnsi="Times New Roman" w:cs="Times New Roman"/>
          <w:color w:val="000000"/>
          <w:sz w:val="24"/>
          <w:szCs w:val="24"/>
        </w:rPr>
        <w:t xml:space="preserve"> – Artykuły do zabaw na powietrzu</w:t>
      </w:r>
      <w:r w:rsidR="00FC02AD">
        <w:rPr>
          <w:rFonts w:ascii="Times New Roman" w:eastAsiaTheme="minorHAnsi" w:hAnsi="Times New Roman" w:cs="Times New Roman"/>
          <w:color w:val="000000"/>
          <w:sz w:val="24"/>
          <w:szCs w:val="24"/>
        </w:rPr>
        <w:t>, gier salonowych lub towarzyskich</w:t>
      </w:r>
    </w:p>
    <w:p w14:paraId="4674FFFC" w14:textId="5DDB90F5" w:rsidR="00015332" w:rsidRPr="00563D53" w:rsidRDefault="00015332" w:rsidP="000E2C19">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50A6F95A" w14:textId="77777777" w:rsidR="00A23C1E" w:rsidRPr="00563D53" w:rsidRDefault="00A23C1E" w:rsidP="00A23C1E">
      <w:pPr>
        <w:spacing w:line="274" w:lineRule="exact"/>
        <w:ind w:right="316"/>
        <w:rPr>
          <w:b/>
        </w:rPr>
      </w:pPr>
    </w:p>
    <w:p w14:paraId="0EC36917" w14:textId="6381748F" w:rsidR="00E54844" w:rsidRPr="00AD204F" w:rsidRDefault="00E54844" w:rsidP="00E54844">
      <w:pPr>
        <w:widowControl w:val="0"/>
        <w:autoSpaceDE w:val="0"/>
        <w:autoSpaceDN w:val="0"/>
        <w:adjustRightInd w:val="0"/>
        <w:spacing w:line="276" w:lineRule="auto"/>
        <w:ind w:firstLine="708"/>
        <w:jc w:val="both"/>
        <w:rPr>
          <w:b/>
          <w:sz w:val="22"/>
        </w:rPr>
      </w:pPr>
      <w:r w:rsidRPr="00AD204F">
        <w:rPr>
          <w:sz w:val="22"/>
        </w:rPr>
        <w:t xml:space="preserve">Termin wykonania zamówienia –  do </w:t>
      </w:r>
      <w:r w:rsidR="00BD7665">
        <w:rPr>
          <w:sz w:val="22"/>
        </w:rPr>
        <w:t>24</w:t>
      </w:r>
      <w:r w:rsidR="00FA4E66" w:rsidRPr="00AD204F">
        <w:rPr>
          <w:sz w:val="22"/>
        </w:rPr>
        <w:t xml:space="preserve"> </w:t>
      </w:r>
      <w:r w:rsidR="00BD7665">
        <w:rPr>
          <w:sz w:val="22"/>
        </w:rPr>
        <w:t xml:space="preserve">grudnia </w:t>
      </w:r>
      <w:r w:rsidR="00FA4E66" w:rsidRPr="00AD204F">
        <w:rPr>
          <w:sz w:val="22"/>
        </w:rPr>
        <w:t>2021r</w:t>
      </w:r>
      <w:r w:rsidRPr="00AD204F">
        <w:rPr>
          <w:sz w:val="22"/>
        </w:rPr>
        <w:t>.</w:t>
      </w:r>
      <w:r w:rsidRPr="00AD204F">
        <w:rPr>
          <w:b/>
          <w:sz w:val="22"/>
        </w:rPr>
        <w:t xml:space="preserve"> </w:t>
      </w:r>
    </w:p>
    <w:p w14:paraId="1D459083" w14:textId="77777777" w:rsidR="00A23C1E" w:rsidRPr="00563D53" w:rsidRDefault="00A23C1E" w:rsidP="00A23C1E">
      <w:pPr>
        <w:spacing w:line="274" w:lineRule="exact"/>
        <w:ind w:left="567" w:right="316"/>
        <w:jc w:val="both"/>
        <w:rPr>
          <w:b/>
        </w:rPr>
      </w:pPr>
    </w:p>
    <w:p w14:paraId="3C37DAE3" w14:textId="77777777" w:rsidR="006473A0" w:rsidRPr="00563D53" w:rsidRDefault="006473A0" w:rsidP="00A722E5">
      <w:pPr>
        <w:pStyle w:val="Tekstpodstawowy2"/>
        <w:spacing w:before="0" w:line="276" w:lineRule="auto"/>
        <w:ind w:left="709"/>
        <w:rPr>
          <w:b w:val="0"/>
          <w:bCs w:val="0"/>
          <w:sz w:val="24"/>
          <w:szCs w:val="24"/>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t>
      </w:r>
      <w:r w:rsidRPr="00563D53">
        <w:rPr>
          <w:rFonts w:ascii="Times New Roman" w:hAnsi="Times New Roman" w:cs="Times New Roman"/>
          <w:sz w:val="24"/>
          <w:szCs w:val="24"/>
        </w:rPr>
        <w:lastRenderedPageBreak/>
        <w:t xml:space="preserve">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E97B75B" w14:textId="77777777" w:rsidR="00E54844" w:rsidRDefault="00A23C1E" w:rsidP="00E54844">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45CD4371" w14:textId="2AEF08C5" w:rsidR="00806F06" w:rsidRPr="00806F06" w:rsidRDefault="00806F06" w:rsidP="00806F06">
      <w:pPr>
        <w:tabs>
          <w:tab w:val="left" w:pos="1134"/>
        </w:tabs>
        <w:spacing w:line="274" w:lineRule="exact"/>
        <w:rPr>
          <w:i/>
        </w:rPr>
      </w:pPr>
      <w:r>
        <w:rPr>
          <w:i/>
        </w:rPr>
        <w:t xml:space="preserve">           </w:t>
      </w:r>
      <w:r w:rsidRPr="00806F06">
        <w:rPr>
          <w:i/>
        </w:rPr>
        <w:t>Zamawiający nie określa wymagań w tym zakresie.</w:t>
      </w:r>
    </w:p>
    <w:p w14:paraId="5165B493" w14:textId="77777777" w:rsidR="00806F06" w:rsidRPr="00806F06" w:rsidRDefault="00806F06" w:rsidP="00806F06"/>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299C9037" w14:textId="77777777" w:rsidR="00BC60F5" w:rsidRDefault="009C69B1" w:rsidP="00BC60F5">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5C1D76F1" w14:textId="77777777" w:rsidR="00BC60F5" w:rsidRDefault="00BC60F5" w:rsidP="00BC60F5">
      <w:pPr>
        <w:pStyle w:val="Tekstpodstawowy"/>
        <w:ind w:left="705" w:right="342"/>
        <w:jc w:val="both"/>
        <w:rPr>
          <w:rFonts w:ascii="Times New Roman" w:hAnsi="Times New Roman" w:cs="Times New Roman"/>
          <w:b/>
        </w:rPr>
      </w:pPr>
    </w:p>
    <w:p w14:paraId="3CCFF108"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Zamawiający dopuszcza zmiany postanowień zawartej umowy w następujących przypadkach:</w:t>
      </w:r>
    </w:p>
    <w:p w14:paraId="35A14811"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Zmiana terminu realizacji przedmiotu umowy w sytuacji:</w:t>
      </w:r>
    </w:p>
    <w:p w14:paraId="6846CC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wystąpienia wydarzeń lub okoliczności uniemożliwiających wykonanie robót lub w znaczny sposób je spowalniający tj.: niesprzyjające warunki atmosferze (np.: długotrwałe opady deszczu), klęski żywiołowe (np.: powódź, huragan), wystąpienie, trwanie epidemii;</w:t>
      </w:r>
    </w:p>
    <w:p w14:paraId="6139652C"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konieczności usunięcia błędów lub wprowadzenia zmian w dokumentacji projektowej;</w:t>
      </w:r>
    </w:p>
    <w:p w14:paraId="2D488887"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gdy wystąpi konieczność wykonania robót niezbędnych do wykonania przedmiotu umowy ze względu na zasady wiedzy technicznej, robót dodatkowych które wstrzymują lub opóźniają realizację przedmiotu umowy;</w:t>
      </w:r>
    </w:p>
    <w:p w14:paraId="0BD2D4BD"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4)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6F0010B6"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Zmiany powszechnie obowiązujących przepisów prawnych w zakresie mającym wpływ na realizację przedmiotu zamówienia lub świadczenia stron;</w:t>
      </w:r>
    </w:p>
    <w:p w14:paraId="7738AF63"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8C698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lastRenderedPageBreak/>
        <w:t>4. Zastosowania zamiennych rozwiązań, materiałów i urządzeń, zaniechania wykonania przez Wykonawcę określonych robót budowlanych w związku z zastosowaniem rozwiązań zamiennych;</w:t>
      </w:r>
    </w:p>
    <w:p w14:paraId="0FBEE632"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xml:space="preserve">5. Zmiany technologii wykonywania robót w szczególności: </w:t>
      </w:r>
    </w:p>
    <w:p w14:paraId="5940AA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xml:space="preserve">- 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21A9F45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konieczności usunięcia błędów lub wprowadzenia zmian w dokumentacji projektowej lub dokumentacji technicznej, wprowadzenia dodatkowych elementów;</w:t>
      </w:r>
    </w:p>
    <w:p w14:paraId="7C399614"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6. Zmiany wynagrodzenia wykonawcy w przypadku wystąpienia robót dodatkowych lub zamiennych, zmniejszenia lub zwiększenia zakresu przedmiotowego niniejszej umowy.</w:t>
      </w:r>
    </w:p>
    <w:p w14:paraId="54B9CD80" w14:textId="045D6AD2"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7. Zamawiający zastrzega sobie prawo do ograniczenia, na każdym etapie realizacji, przedmiotu zamówienia. Ograniczenie przedmiotu zamówienia skutkować będzie pomniejszeniem wynagrodzenia należnego Wykonawcy adekwatnym do zakresu ograniczonych przez Zamawiającego robót.</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02E9044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2" w:history="1">
        <w:r w:rsidRPr="00117722">
          <w:rPr>
            <w:color w:val="000000"/>
          </w:rPr>
          <w:t>https://ugzwierzyn.ezamawiajacy.pl</w:t>
        </w:r>
      </w:hyperlink>
      <w:r w:rsidRPr="00117722">
        <w:rPr>
          <w:color w:val="000000"/>
        </w:rPr>
        <w:t>. 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3"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oferty wymaga do Wykonawcy zarejestrowania się i zalogowania w systemie informatycznym dostępnym pod adresem </w:t>
      </w:r>
      <w:hyperlink r:id="rId14" w:history="1">
        <w:r w:rsidRPr="00117722">
          <w:rPr>
            <w:color w:val="000000"/>
          </w:rPr>
          <w:t>https://ugzwierzyn.ezamawiajacy.pl</w:t>
        </w:r>
      </w:hyperlink>
      <w:r w:rsidRPr="00117722">
        <w:rPr>
          <w:color w:val="000000"/>
        </w:rPr>
        <w:t xml:space="preserve">, </w:t>
      </w:r>
      <w:r w:rsidRPr="00117722">
        <w:rPr>
          <w:color w:val="000000"/>
        </w:rPr>
        <w:lastRenderedPageBreak/>
        <w:t>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xml:space="preserve">• Wybrana przeglądarka wspierana przez producenta: MS Internet Explorer, </w:t>
      </w:r>
      <w:proofErr w:type="spellStart"/>
      <w:r w:rsidRPr="00117722">
        <w:rPr>
          <w:color w:val="000000"/>
        </w:rPr>
        <w:t>Firefox</w:t>
      </w:r>
      <w:proofErr w:type="spellEnd"/>
      <w:r w:rsidRPr="00117722">
        <w:rPr>
          <w:color w:val="000000"/>
        </w:rPr>
        <w:t>, Google Chrome lub MS Edge</w:t>
      </w:r>
      <w:r w:rsidRPr="00117722">
        <w:rPr>
          <w:color w:val="000000"/>
        </w:rPr>
        <w:br/>
        <w:t xml:space="preserve">• Podłączenie do Internetu: min. 512 </w:t>
      </w:r>
      <w:proofErr w:type="spellStart"/>
      <w:r w:rsidRPr="00117722">
        <w:rPr>
          <w:color w:val="000000"/>
        </w:rPr>
        <w:t>Kb</w:t>
      </w:r>
      <w:proofErr w:type="spellEnd"/>
      <w:r w:rsidRPr="00117722">
        <w:rPr>
          <w:color w:val="000000"/>
        </w:rPr>
        <w:t>/s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4B54C920" w14:textId="18040DF6" w:rsidR="00BF7C8E" w:rsidRPr="00BF7C8E" w:rsidRDefault="00BF7C8E" w:rsidP="00BF7C8E">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color w:val="000000"/>
          <w:sz w:val="24"/>
          <w:szCs w:val="24"/>
        </w:rPr>
      </w:pPr>
      <w:r w:rsidRPr="00BF7C8E">
        <w:rPr>
          <w:rFonts w:ascii="Times New Roman" w:hAnsi="Times New Roman" w:cs="Times New Roman"/>
          <w:color w:val="000000"/>
          <w:sz w:val="24"/>
          <w:szCs w:val="24"/>
        </w:rPr>
        <w:t>Wykonawca jest związany ofertą przez okres 30 dni. Bieg terminu związania ofertą rozpoczyna się wraz z upływem terminu składania ofert.</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BF7C8E">
        <w:rPr>
          <w:rFonts w:ascii="Times New Roman" w:hAnsi="Times New Roman" w:cs="Times New Roman"/>
          <w:sz w:val="24"/>
          <w:szCs w:val="24"/>
        </w:rPr>
        <w:t>W przypadku gdy wybór najkorzystniejszej oferty nie nastąpi</w:t>
      </w:r>
      <w:r w:rsidRPr="00563D53">
        <w:rPr>
          <w:rFonts w:ascii="Times New Roman" w:hAnsi="Times New Roman" w:cs="Times New Roman"/>
          <w:sz w:val="24"/>
          <w:szCs w:val="24"/>
        </w:rPr>
        <w:t xml:space="preserve">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 xml:space="preserve">Przedłużenie terminu związania ofertą, o którym mowa w ust. 2, wymaga </w:t>
      </w:r>
      <w:r w:rsidRPr="00563D53">
        <w:rPr>
          <w:rFonts w:ascii="Times New Roman" w:hAnsi="Times New Roman" w:cs="Times New Roman"/>
          <w:sz w:val="24"/>
          <w:szCs w:val="24"/>
        </w:rPr>
        <w:lastRenderedPageBreak/>
        <w:t>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lastRenderedPageBreak/>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Wykonawca składa ofertę zgodnie z wymaganiami określonymi w SWZ. Treść </w:t>
      </w:r>
      <w:r w:rsidRPr="00117722">
        <w:rPr>
          <w:color w:val="000000"/>
        </w:rPr>
        <w:lastRenderedPageBreak/>
        <w:t>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t xml:space="preserve">14. </w:t>
      </w:r>
      <w:r w:rsidRPr="00ED6328">
        <w:rPr>
          <w:b/>
          <w:bCs/>
        </w:rPr>
        <w:tab/>
        <w:t>SPOSÓB ORAZ TERMIN SKŁADANIA OFERT:</w:t>
      </w:r>
    </w:p>
    <w:p w14:paraId="3837EECD" w14:textId="434E088F" w:rsidR="00117722" w:rsidRDefault="00117722" w:rsidP="00117722">
      <w:pPr>
        <w:widowControl w:val="0"/>
        <w:autoSpaceDE w:val="0"/>
        <w:autoSpaceDN w:val="0"/>
        <w:adjustRightInd w:val="0"/>
        <w:spacing w:after="100"/>
        <w:ind w:left="709"/>
        <w:jc w:val="both"/>
        <w:rPr>
          <w:rFonts w:ascii="Arial" w:hAnsi="Arial" w:cs="Arial"/>
          <w:color w:val="000000"/>
        </w:rPr>
      </w:pPr>
      <w:r w:rsidRPr="00117722">
        <w:rPr>
          <w:color w:val="000000"/>
        </w:rPr>
        <w:t xml:space="preserve">Ofertę należy złożyć w systemie pod adresem </w:t>
      </w:r>
      <w:hyperlink r:id="rId17" w:history="1">
        <w:r w:rsidRPr="00117722">
          <w:rPr>
            <w:color w:val="000000"/>
          </w:rPr>
          <w:t>https://ugzwierzyn.ezamawiajacy.pl</w:t>
        </w:r>
      </w:hyperlink>
      <w:r w:rsidR="00BD7665">
        <w:rPr>
          <w:color w:val="000000"/>
        </w:rPr>
        <w:t xml:space="preserve"> do dnia 21-10</w:t>
      </w:r>
      <w:r w:rsidRPr="00117722">
        <w:rPr>
          <w:color w:val="000000"/>
        </w:rPr>
        <w:t>-2021 r. do godziny 10:00</w:t>
      </w:r>
      <w:r>
        <w:rPr>
          <w:rFonts w:ascii="Arial" w:hAnsi="Arial" w:cs="Arial"/>
          <w:color w:val="000000"/>
        </w:rPr>
        <w:t xml:space="preserve"> .</w:t>
      </w:r>
    </w:p>
    <w:p w14:paraId="16C305C0" w14:textId="77777777" w:rsidR="00905F3A" w:rsidRPr="00ED6328" w:rsidRDefault="00905F3A" w:rsidP="00905F3A">
      <w:pPr>
        <w:widowControl w:val="0"/>
        <w:autoSpaceDE w:val="0"/>
        <w:autoSpaceDN w:val="0"/>
        <w:adjustRightInd w:val="0"/>
        <w:spacing w:after="100"/>
        <w:ind w:left="708"/>
      </w:pPr>
    </w:p>
    <w:p w14:paraId="39421E55" w14:textId="40D04E7B" w:rsidR="00905F3A" w:rsidRPr="00ED6328" w:rsidRDefault="00905F3A" w:rsidP="00905F3A">
      <w:pPr>
        <w:widowControl w:val="0"/>
        <w:autoSpaceDE w:val="0"/>
        <w:autoSpaceDN w:val="0"/>
        <w:adjustRightInd w:val="0"/>
        <w:spacing w:before="200"/>
        <w:rPr>
          <w:b/>
          <w:bCs/>
        </w:rPr>
      </w:pPr>
      <w:r w:rsidRPr="00ED6328">
        <w:rPr>
          <w:b/>
          <w:bCs/>
        </w:rPr>
        <w:t>15.</w:t>
      </w:r>
      <w:r w:rsidRPr="00ED6328">
        <w:rPr>
          <w:b/>
          <w:bCs/>
        </w:rPr>
        <w:tab/>
        <w:t>TERMIN OTWARCIA OFERT</w:t>
      </w:r>
    </w:p>
    <w:p w14:paraId="69683703" w14:textId="4EE37545"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Otwarcie złożonych of</w:t>
      </w:r>
      <w:r w:rsidR="00BD7665">
        <w:rPr>
          <w:color w:val="000000"/>
        </w:rPr>
        <w:t>ert w systemie nastąpi w dniu 21-10</w:t>
      </w:r>
      <w:bookmarkStart w:id="0" w:name="_GoBack"/>
      <w:bookmarkEnd w:id="0"/>
      <w:r w:rsidRPr="00117722">
        <w:rPr>
          <w:color w:val="000000"/>
        </w:rPr>
        <w:t>-2021 r. o godzinie 10:15 .</w:t>
      </w:r>
    </w:p>
    <w:p w14:paraId="5E13627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Otwarcie ofert nastąpi w trybie art. 222 </w:t>
      </w:r>
      <w:proofErr w:type="spellStart"/>
      <w:r w:rsidRPr="00117722">
        <w:rPr>
          <w:color w:val="000000"/>
        </w:rPr>
        <w:t>Pzp</w:t>
      </w:r>
      <w:proofErr w:type="spellEnd"/>
      <w:r w:rsidRPr="00117722">
        <w:rPr>
          <w:color w:val="000000"/>
        </w:rPr>
        <w:t>.</w:t>
      </w:r>
    </w:p>
    <w:p w14:paraId="28B4D95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Informacja z otwarcia ofert opublikowana zostanie na stronie internetowej </w:t>
      </w:r>
      <w:hyperlink r:id="rId18" w:history="1">
        <w:r w:rsidRPr="00117722">
          <w:rPr>
            <w:color w:val="000000"/>
          </w:rPr>
          <w:t>https://ugzwierzyn.ezamawiajacy.pl</w:t>
        </w:r>
      </w:hyperlink>
      <w:r w:rsidRPr="00117722">
        <w:rPr>
          <w:color w:val="000000"/>
        </w:rPr>
        <w:t xml:space="preserve"> w folderze „Informacja z otwarcia ofert” i zawierać będzie dane określone w art. 222 ust. 5 </w:t>
      </w:r>
      <w:proofErr w:type="spellStart"/>
      <w:r w:rsidRPr="00117722">
        <w:rPr>
          <w:color w:val="000000"/>
        </w:rPr>
        <w:t>Pzp</w:t>
      </w:r>
      <w:proofErr w:type="spellEnd"/>
      <w:r w:rsidRPr="00117722">
        <w:rPr>
          <w:color w:val="000000"/>
        </w:rPr>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lastRenderedPageBreak/>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lastRenderedPageBreak/>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223906">
      <w:pPr>
        <w:pStyle w:val="Akapitzlist"/>
        <w:widowControl w:val="0"/>
        <w:numPr>
          <w:ilvl w:val="0"/>
          <w:numId w:val="8"/>
        </w:numPr>
        <w:tabs>
          <w:tab w:val="left" w:pos="1483"/>
        </w:tabs>
        <w:autoSpaceDE w:val="0"/>
        <w:autoSpaceDN w:val="0"/>
        <w:spacing w:line="240" w:lineRule="auto"/>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39595D" w:rsidRDefault="00563D53" w:rsidP="00223906">
      <w:pPr>
        <w:pStyle w:val="Akapitzlist"/>
        <w:widowControl w:val="0"/>
        <w:numPr>
          <w:ilvl w:val="1"/>
          <w:numId w:val="8"/>
        </w:numPr>
        <w:tabs>
          <w:tab w:val="left" w:pos="1418"/>
        </w:tabs>
        <w:autoSpaceDE w:val="0"/>
        <w:autoSpaceDN w:val="0"/>
        <w:spacing w:line="240" w:lineRule="auto"/>
        <w:ind w:left="1134" w:right="271" w:firstLine="0"/>
        <w:jc w:val="both"/>
        <w:rPr>
          <w:rFonts w:ascii="Times New Roman" w:hAnsi="Times New Roman" w:cs="Times New Roman"/>
          <w:sz w:val="24"/>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39595D">
        <w:rPr>
          <w:rFonts w:ascii="Times New Roman" w:hAnsi="Times New Roman" w:cs="Times New Roman"/>
          <w:b/>
          <w:sz w:val="24"/>
        </w:rPr>
        <w:t>Załącznik nr 5 do</w:t>
      </w:r>
      <w:r w:rsidRPr="0039595D">
        <w:rPr>
          <w:rFonts w:ascii="Times New Roman" w:hAnsi="Times New Roman" w:cs="Times New Roman"/>
          <w:b/>
          <w:spacing w:val="-1"/>
          <w:sz w:val="24"/>
        </w:rPr>
        <w:t xml:space="preserve"> </w:t>
      </w:r>
      <w:r w:rsidRPr="0039595D">
        <w:rPr>
          <w:rFonts w:ascii="Times New Roman" w:hAnsi="Times New Roman" w:cs="Times New Roman"/>
          <w:b/>
          <w:sz w:val="24"/>
        </w:rPr>
        <w:t>SWZ</w:t>
      </w:r>
      <w:r w:rsidRPr="0039595D">
        <w:rPr>
          <w:rFonts w:ascii="Times New Roman" w:hAnsi="Times New Roman" w:cs="Times New Roman"/>
          <w:sz w:val="24"/>
        </w:rPr>
        <w:t>;</w:t>
      </w:r>
    </w:p>
    <w:p w14:paraId="76C70ECD" w14:textId="40ADE81D" w:rsidR="00E54844" w:rsidRPr="00E54844" w:rsidRDefault="00E54844" w:rsidP="00E54844">
      <w:pPr>
        <w:widowControl w:val="0"/>
        <w:tabs>
          <w:tab w:val="left" w:pos="709"/>
        </w:tabs>
        <w:autoSpaceDE w:val="0"/>
        <w:autoSpaceDN w:val="0"/>
        <w:ind w:right="341"/>
        <w:jc w:val="both"/>
      </w:pPr>
    </w:p>
    <w:p w14:paraId="322D2D4B" w14:textId="77777777" w:rsidR="00563D53"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Wykonawca ma siedzibę lub miejsce zamieszkania poza terytorium Rzeczypospolitej, zamiast dokumentu, o którym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w:t>
      </w:r>
      <w:r w:rsidRPr="0039595D">
        <w:rPr>
          <w:rFonts w:ascii="Times New Roman" w:hAnsi="Times New Roman" w:cs="Times New Roman"/>
          <w:sz w:val="24"/>
        </w:rPr>
        <w:lastRenderedPageBreak/>
        <w:t>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 kraju, w którym Wykonawca ma siedzibę lub miejsce zamieszkania, nie wydaje się dokumentów, o których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7777777"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wykonaniem robót budowlanych</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04648BF7" w14:textId="0E61DFF4"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iCs/>
          <w:sz w:val="24"/>
          <w:szCs w:val="24"/>
        </w:rPr>
      </w:pPr>
      <w:r w:rsidRPr="00117722">
        <w:rPr>
          <w:rFonts w:ascii="Times New Roman" w:hAnsi="Times New Roman" w:cs="Times New Roman"/>
          <w:iCs/>
          <w:sz w:val="24"/>
          <w:szCs w:val="24"/>
        </w:rPr>
        <w:t xml:space="preserve">Stawka podatku VAT ustalona przez Zamawiającego dla niniejszego przedmiotu zamówienia wynosi 23%. </w:t>
      </w:r>
    </w:p>
    <w:p w14:paraId="7C518B5F" w14:textId="73AAFDBE" w:rsidR="00117722" w:rsidRPr="00117722" w:rsidRDefault="009606A1"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Pr>
          <w:rFonts w:ascii="Times New Roman" w:hAnsi="Times New Roman" w:cs="Times New Roman"/>
          <w:sz w:val="24"/>
          <w:szCs w:val="24"/>
        </w:rPr>
        <w:t>Tam, gdzie w S</w:t>
      </w:r>
      <w:r w:rsidR="00117722" w:rsidRPr="00117722">
        <w:rPr>
          <w:rFonts w:ascii="Times New Roman" w:hAnsi="Times New Roman" w:cs="Times New Roman"/>
          <w:sz w:val="24"/>
          <w:szCs w:val="24"/>
        </w:rPr>
        <w:t xml:space="preserve">WZ zostało wskazane pochodzenie (marka, znak towarowy, producent, dostawca) materiałów lub normy, aprobaty, specyfikacje i systemy, o których mowa w </w:t>
      </w:r>
      <w:r w:rsidR="00117722" w:rsidRPr="00117722">
        <w:rPr>
          <w:rFonts w:ascii="Times New Roman" w:hAnsi="Times New Roman" w:cs="Times New Roman"/>
          <w:sz w:val="24"/>
          <w:szCs w:val="24"/>
        </w:rPr>
        <w:lastRenderedPageBreak/>
        <w:t xml:space="preserve">art. 30 ust. 1 – 3 ustawy </w:t>
      </w:r>
      <w:proofErr w:type="spellStart"/>
      <w:r w:rsidR="00117722" w:rsidRPr="00117722">
        <w:rPr>
          <w:rFonts w:ascii="Times New Roman" w:hAnsi="Times New Roman" w:cs="Times New Roman"/>
          <w:sz w:val="24"/>
          <w:szCs w:val="24"/>
        </w:rPr>
        <w:t>Pzp</w:t>
      </w:r>
      <w:proofErr w:type="spellEnd"/>
      <w:r w:rsidR="00117722" w:rsidRPr="00117722">
        <w:rPr>
          <w:rFonts w:ascii="Times New Roman" w:hAnsi="Times New Roman" w:cs="Times New Roman"/>
          <w:sz w:val="24"/>
          <w:szCs w:val="24"/>
        </w:rPr>
        <w:t xml:space="preserve">, Zamawiający dopuszcza oferowanie materiałów lub rozwiązań równoważnych, pod warunkiem, że zagwarantują one uzyskanie parametrów technicznych nie gorszych od założonych przez Zamawiającego. </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137A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137A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50099685" w:rsidR="002A469E" w:rsidRPr="002A469E" w:rsidRDefault="00E54844" w:rsidP="002A469E">
            <w:pPr>
              <w:widowControl w:val="0"/>
              <w:autoSpaceDE w:val="0"/>
              <w:autoSpaceDN w:val="0"/>
              <w:adjustRightInd w:val="0"/>
              <w:spacing w:before="200"/>
              <w:ind w:left="426" w:right="220"/>
              <w:rPr>
                <w:color w:val="000000"/>
              </w:rPr>
            </w:pPr>
            <w:r>
              <w:rPr>
                <w:color w:val="000000"/>
              </w:rPr>
              <w:t>Okres gwarancji</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2CF25C4F"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725E467" w14:textId="6C43ABE1" w:rsidR="00E54844" w:rsidRPr="00E54844" w:rsidRDefault="00E54844" w:rsidP="00E54844">
      <w:pPr>
        <w:widowControl w:val="0"/>
        <w:autoSpaceDE w:val="0"/>
        <w:autoSpaceDN w:val="0"/>
        <w:adjustRightInd w:val="0"/>
        <w:spacing w:before="400"/>
        <w:ind w:left="426"/>
        <w:rPr>
          <w:color w:val="000000"/>
        </w:rPr>
      </w:pPr>
      <w:r>
        <w:rPr>
          <w:color w:val="000000"/>
        </w:rPr>
        <w:t xml:space="preserve">2. Kryterium </w:t>
      </w:r>
      <w:r w:rsidRPr="007A0032">
        <w:rPr>
          <w:sz w:val="22"/>
        </w:rPr>
        <w:t xml:space="preserve">okres gwarancji i rękojmi za wady (waga 40%) nie krótszy niż 3 lata, nie dłuży niż 5 lat </w:t>
      </w:r>
    </w:p>
    <w:p w14:paraId="13B80C7A" w14:textId="77777777" w:rsidR="00E54844" w:rsidRPr="007A0032" w:rsidRDefault="00E54844" w:rsidP="00E54844">
      <w:pPr>
        <w:autoSpaceDE w:val="0"/>
        <w:autoSpaceDN w:val="0"/>
        <w:adjustRightInd w:val="0"/>
        <w:spacing w:before="60" w:after="60" w:line="276" w:lineRule="auto"/>
        <w:ind w:left="720"/>
        <w:jc w:val="both"/>
        <w:rPr>
          <w:sz w:val="22"/>
        </w:rPr>
      </w:pPr>
      <w:r w:rsidRPr="007A0032">
        <w:rPr>
          <w:sz w:val="22"/>
        </w:rPr>
        <w:t xml:space="preserve">liczony według wzoru: </w:t>
      </w:r>
    </w:p>
    <w:p w14:paraId="16C35B9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3 lata gwarancji i rękojmi za wady  0 pkt,</w:t>
      </w:r>
    </w:p>
    <w:p w14:paraId="5F9E982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4 lata gwarancji i rękojmi za wady 20 pkt,</w:t>
      </w:r>
    </w:p>
    <w:p w14:paraId="62413078" w14:textId="77777777" w:rsidR="00E54844" w:rsidRDefault="00E54844" w:rsidP="00E54844">
      <w:pPr>
        <w:numPr>
          <w:ilvl w:val="0"/>
          <w:numId w:val="16"/>
        </w:numPr>
        <w:autoSpaceDE w:val="0"/>
        <w:autoSpaceDN w:val="0"/>
        <w:adjustRightInd w:val="0"/>
        <w:spacing w:before="60" w:after="60" w:line="276" w:lineRule="auto"/>
        <w:jc w:val="both"/>
        <w:rPr>
          <w:sz w:val="22"/>
        </w:rPr>
      </w:pPr>
      <w:r w:rsidRPr="007A0032">
        <w:rPr>
          <w:sz w:val="22"/>
        </w:rPr>
        <w:t>5 lat gwarancji i rękojmi za wady 40 pkt.</w:t>
      </w:r>
    </w:p>
    <w:p w14:paraId="53203976" w14:textId="77777777" w:rsidR="00E54844" w:rsidRPr="00E54844" w:rsidRDefault="00E54844" w:rsidP="00E54844">
      <w:pPr>
        <w:widowControl w:val="0"/>
        <w:autoSpaceDE w:val="0"/>
        <w:autoSpaceDN w:val="0"/>
        <w:adjustRightInd w:val="0"/>
        <w:ind w:left="708"/>
        <w:jc w:val="both"/>
      </w:pPr>
      <w:r w:rsidRPr="00E54844">
        <w:lastRenderedPageBreak/>
        <w:t xml:space="preserve">Zamawiający wymaga na przedmiot zamówienia  minimum 3 lata gwarancji i rękojmi za wady. </w:t>
      </w:r>
    </w:p>
    <w:p w14:paraId="16494FFE" w14:textId="77777777" w:rsidR="00E54844" w:rsidRPr="00E54844" w:rsidRDefault="00E54844" w:rsidP="00E54844">
      <w:pPr>
        <w:widowControl w:val="0"/>
        <w:autoSpaceDE w:val="0"/>
        <w:autoSpaceDN w:val="0"/>
        <w:adjustRightInd w:val="0"/>
        <w:ind w:left="708"/>
        <w:jc w:val="both"/>
      </w:pPr>
      <w:r w:rsidRPr="00E54844">
        <w:t xml:space="preserve">W przypadku niewypełnienia formularza ofertowego w tym zakresie zamawiający przyjmie, że wykonawca oferuje 3 lata gwarancji i rękojmi za wady i oferta tym samym otrzyma 0 (zero) pkt. za to kryterium. </w:t>
      </w:r>
    </w:p>
    <w:p w14:paraId="158E7AE0" w14:textId="77777777" w:rsidR="00E54844" w:rsidRPr="00E54844" w:rsidRDefault="00E54844" w:rsidP="00E54844">
      <w:pPr>
        <w:widowControl w:val="0"/>
        <w:autoSpaceDE w:val="0"/>
        <w:autoSpaceDN w:val="0"/>
        <w:adjustRightInd w:val="0"/>
        <w:ind w:firstLine="708"/>
        <w:jc w:val="both"/>
      </w:pPr>
      <w:r w:rsidRPr="00E54844">
        <w:t xml:space="preserve">Należy zaoferować okres gwarancji i rękojmi za wady w pełnych latach. </w:t>
      </w:r>
    </w:p>
    <w:p w14:paraId="160C8E50" w14:textId="77777777" w:rsidR="00E54844" w:rsidRPr="00E54844" w:rsidRDefault="00E54844" w:rsidP="00E54844">
      <w:pPr>
        <w:widowControl w:val="0"/>
        <w:autoSpaceDE w:val="0"/>
        <w:autoSpaceDN w:val="0"/>
        <w:adjustRightInd w:val="0"/>
        <w:ind w:left="708"/>
        <w:jc w:val="both"/>
      </w:pPr>
      <w:r w:rsidRPr="00E54844">
        <w:t xml:space="preserve">W przypadku zaoferowania okresu gwarancji i rękojmi za wady w niepełnych latach do obliczenia punktacji okres zostanie zaokrąglony w dół do pełnych lat. </w:t>
      </w:r>
    </w:p>
    <w:p w14:paraId="7ABC499B" w14:textId="77777777" w:rsidR="00E54844" w:rsidRPr="00E54844" w:rsidRDefault="00E54844" w:rsidP="00E54844">
      <w:pPr>
        <w:widowControl w:val="0"/>
        <w:autoSpaceDE w:val="0"/>
        <w:autoSpaceDN w:val="0"/>
        <w:adjustRightInd w:val="0"/>
        <w:ind w:left="705"/>
        <w:jc w:val="both"/>
      </w:pPr>
      <w:r w:rsidRPr="00E54844">
        <w:t xml:space="preserve">Suma punktów w kryterium cena i okres gwarancji i rękojmi za wady będzie stanowić całkowitą liczbę punktów jaką otrzyma dana oferta. Najwyższa liczba punktów wyznaczy najkorzystniejszą ofertę.  </w:t>
      </w:r>
    </w:p>
    <w:p w14:paraId="78AAFFB2" w14:textId="77777777" w:rsidR="00E54844" w:rsidRPr="007A0032" w:rsidRDefault="00E54844" w:rsidP="00E54844">
      <w:pPr>
        <w:autoSpaceDE w:val="0"/>
        <w:autoSpaceDN w:val="0"/>
        <w:adjustRightInd w:val="0"/>
        <w:spacing w:before="60" w:after="60" w:line="276" w:lineRule="auto"/>
        <w:jc w:val="both"/>
        <w:rPr>
          <w:sz w:val="22"/>
        </w:rPr>
      </w:pP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623C4433" w14:textId="425F87E2" w:rsidR="00117722" w:rsidRPr="00117722" w:rsidRDefault="00117722"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117722">
        <w:rPr>
          <w:rFonts w:ascii="Times New Roman" w:eastAsia="Arial Unicode MS" w:hAnsi="Times New Roman" w:cs="Times New Roman"/>
          <w:sz w:val="24"/>
          <w:szCs w:val="24"/>
        </w:rPr>
        <w:t>Zamawiający wymaga by Wykonawca, na etapie podpisania  umowy, posiadał  polisę  ubezpieczenia od odpowiedzialności cywilnej w zakresie prowadzonej działalności związanej z przedmiotem zamówienia na kwotę nie mniejszą niż 200 000,00 PLN.</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lastRenderedPageBreak/>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520071E7" w14:textId="7284416D" w:rsidR="00117722" w:rsidRPr="00A722E5" w:rsidRDefault="00117722" w:rsidP="00117722">
      <w:pPr>
        <w:pStyle w:val="Tekstpodstawowy"/>
        <w:numPr>
          <w:ilvl w:val="1"/>
          <w:numId w:val="21"/>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761E84FB"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Zabezpieczenie należytego wykonania umowy będzie służyło pokryciu roszczeń</w:t>
      </w:r>
      <w:r>
        <w:rPr>
          <w:sz w:val="22"/>
          <w:szCs w:val="22"/>
        </w:rPr>
        <w:t xml:space="preserve"> </w:t>
      </w:r>
      <w:r w:rsidRPr="00A722E5">
        <w:rPr>
          <w:sz w:val="22"/>
          <w:szCs w:val="22"/>
        </w:rPr>
        <w:t xml:space="preserve">z tytułu niewykonania lub nienależytego wykonania umowy. </w:t>
      </w:r>
    </w:p>
    <w:p w14:paraId="0BE077C4"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 xml:space="preserve">Zabezpieczenie może być wnoszone, według wyboru Wykonawcy, w jednej lub w kilku następujących formach: </w:t>
      </w:r>
    </w:p>
    <w:p w14:paraId="3D5F40F1"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pieniądzu;</w:t>
      </w:r>
    </w:p>
    <w:p w14:paraId="0A4B33DF"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p>
    <w:p w14:paraId="0211AF15"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bankowych;</w:t>
      </w:r>
    </w:p>
    <w:p w14:paraId="7B766D86"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ubezpieczeniowych;</w:t>
      </w:r>
    </w:p>
    <w:p w14:paraId="0954B707"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11FE5000" w14:textId="77777777" w:rsidR="00117722" w:rsidRPr="00A722E5" w:rsidRDefault="00117722" w:rsidP="00117722">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644FDC46" w14:textId="77777777" w:rsidR="00117722" w:rsidRPr="00A722E5" w:rsidRDefault="00117722" w:rsidP="00117722">
      <w:pPr>
        <w:pStyle w:val="CM17"/>
        <w:numPr>
          <w:ilvl w:val="0"/>
          <w:numId w:val="18"/>
        </w:numPr>
        <w:spacing w:line="276" w:lineRule="auto"/>
        <w:ind w:left="1276"/>
        <w:jc w:val="both"/>
        <w:rPr>
          <w:bCs/>
          <w:sz w:val="22"/>
          <w:szCs w:val="22"/>
        </w:rPr>
      </w:pPr>
      <w:r w:rsidRPr="00A722E5">
        <w:rPr>
          <w:sz w:val="22"/>
          <w:szCs w:val="22"/>
        </w:rPr>
        <w:t>nazwę Wykonawcy, beneficjenta (Zamawiającego), gwaranta oraz wskazanie ich siedzib;</w:t>
      </w:r>
    </w:p>
    <w:p w14:paraId="66C2662F"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określenie wierzytelności, która ma być zabezpieczona gwarancją;</w:t>
      </w:r>
    </w:p>
    <w:p w14:paraId="4AD7037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kwotę gwarancji;</w:t>
      </w:r>
    </w:p>
    <w:p w14:paraId="35AD101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termin ważności gwarancji:</w:t>
      </w:r>
    </w:p>
    <w:p w14:paraId="4B4F7270"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1E606FB"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termin ważności zabezpieczenia roszczeń z tytułu rękojmi za wady musi obejmować cały okres rękojmi za wady oraz 15 dni po upływie tego okresu;</w:t>
      </w:r>
    </w:p>
    <w:p w14:paraId="30A6B249" w14:textId="77777777" w:rsidR="00117722" w:rsidRPr="00A722E5" w:rsidRDefault="00117722" w:rsidP="00117722">
      <w:pPr>
        <w:pStyle w:val="Default"/>
        <w:numPr>
          <w:ilvl w:val="0"/>
          <w:numId w:val="18"/>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 w terminie nie dłuższym niż 15 dni, kwoty gwarancji po otrzymaniu pierwszego pisemnego żądania wypłaty zawierającego oświadczenie stwierdzające, że Wykonawca nie wykonał lub nienależycie wywiązał się ze swoich zobowiązań wynikających z umowy.</w:t>
      </w:r>
    </w:p>
    <w:p w14:paraId="061271F7"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0CAAC33C"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75A7006C" w14:textId="3C4B0692" w:rsidR="009606A1" w:rsidRPr="009606A1" w:rsidRDefault="00117722" w:rsidP="009606A1">
      <w:pPr>
        <w:pStyle w:val="Tekstpodstawowywcity"/>
        <w:numPr>
          <w:ilvl w:val="1"/>
          <w:numId w:val="21"/>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Pr="00A722E5">
        <w:rPr>
          <w:bCs/>
          <w:sz w:val="22"/>
          <w:szCs w:val="22"/>
        </w:rPr>
        <w:t>LWBS Drezdenko Oddział Zwierzyn nr 68 8362 0005 4200 1384 2000 0160</w:t>
      </w:r>
      <w:r w:rsidRPr="00A722E5">
        <w:rPr>
          <w:sz w:val="22"/>
          <w:szCs w:val="22"/>
        </w:rPr>
        <w:t xml:space="preserve"> z </w:t>
      </w:r>
      <w:r w:rsidRPr="009606A1">
        <w:rPr>
          <w:sz w:val="22"/>
          <w:szCs w:val="22"/>
        </w:rPr>
        <w:t>dopiskiem</w:t>
      </w:r>
      <w:r w:rsidRPr="009606A1">
        <w:rPr>
          <w:color w:val="C00000"/>
          <w:sz w:val="22"/>
          <w:szCs w:val="22"/>
        </w:rPr>
        <w:t xml:space="preserve"> </w:t>
      </w:r>
      <w:r w:rsidRPr="009606A1">
        <w:rPr>
          <w:sz w:val="22"/>
          <w:szCs w:val="22"/>
        </w:rPr>
        <w:t xml:space="preserve"> </w:t>
      </w:r>
      <w:r w:rsidR="009606A1" w:rsidRPr="009606A1">
        <w:rPr>
          <w:rFonts w:eastAsia="Calibri"/>
          <w:bCs/>
          <w:sz w:val="22"/>
          <w:szCs w:val="22"/>
        </w:rPr>
        <w:t>„</w:t>
      </w:r>
      <w:r w:rsidR="009606A1" w:rsidRPr="009606A1">
        <w:rPr>
          <w:sz w:val="22"/>
          <w:szCs w:val="22"/>
        </w:rPr>
        <w:t xml:space="preserve">Rozwój bazy sportowej w gminie poprzez stworzenie </w:t>
      </w:r>
      <w:proofErr w:type="spellStart"/>
      <w:r w:rsidR="009606A1" w:rsidRPr="009606A1">
        <w:rPr>
          <w:sz w:val="22"/>
          <w:szCs w:val="22"/>
        </w:rPr>
        <w:t>skateparku</w:t>
      </w:r>
      <w:proofErr w:type="spellEnd"/>
      <w:r w:rsidR="009606A1" w:rsidRPr="009606A1">
        <w:rPr>
          <w:sz w:val="22"/>
          <w:szCs w:val="22"/>
        </w:rPr>
        <w:t xml:space="preserve"> w Zwierzynie</w:t>
      </w:r>
      <w:r w:rsidR="009606A1" w:rsidRPr="009606A1">
        <w:rPr>
          <w:rFonts w:eastAsia="Calibri"/>
          <w:caps/>
          <w:sz w:val="22"/>
          <w:szCs w:val="22"/>
        </w:rPr>
        <w:t>”</w:t>
      </w:r>
    </w:p>
    <w:p w14:paraId="57BFD6F9" w14:textId="77777777" w:rsidR="009606A1" w:rsidRPr="00A722E5" w:rsidRDefault="009606A1" w:rsidP="009606A1">
      <w:pPr>
        <w:pStyle w:val="Tekstpodstawowywcity"/>
        <w:spacing w:line="276" w:lineRule="auto"/>
        <w:ind w:left="525"/>
        <w:jc w:val="both"/>
        <w:rPr>
          <w:sz w:val="22"/>
          <w:szCs w:val="22"/>
        </w:rPr>
      </w:pPr>
    </w:p>
    <w:p w14:paraId="2DBB5AE9"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079B6601"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6FA4E12B"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 xml:space="preserve"> Zamawiający dokona zwrotu zabezpieczenia należytego wykonania umowy:</w:t>
      </w:r>
    </w:p>
    <w:p w14:paraId="235F204A"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13667F7E"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pozostała część zabezpieczenia, tj. 30% pozostaje na zabezpieczenie roszczeń     z tytułu rękojmi za wady - zabezpieczenie zostanie zwrócone nie później niż w 15 dniu po upływie okresu rękojmi za wady.</w:t>
      </w:r>
    </w:p>
    <w:p w14:paraId="05B8AD75" w14:textId="77777777" w:rsidR="00117722" w:rsidRPr="00117722" w:rsidRDefault="00117722" w:rsidP="00117722">
      <w:pPr>
        <w:widowControl w:val="0"/>
        <w:tabs>
          <w:tab w:val="left" w:pos="709"/>
        </w:tabs>
        <w:autoSpaceDE w:val="0"/>
        <w:autoSpaceDN w:val="0"/>
        <w:ind w:left="426" w:right="341"/>
        <w:jc w:val="both"/>
      </w:pP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51D1D" w14:textId="77777777" w:rsidR="00FA5B5B" w:rsidRDefault="00FA5B5B" w:rsidP="008B08F2">
      <w:r>
        <w:separator/>
      </w:r>
    </w:p>
  </w:endnote>
  <w:endnote w:type="continuationSeparator" w:id="0">
    <w:p w14:paraId="1CCC5A7F" w14:textId="77777777" w:rsidR="00FA5B5B" w:rsidRDefault="00FA5B5B"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BD7665">
          <w:rPr>
            <w:noProof/>
          </w:rPr>
          <w:t>18</w:t>
        </w:r>
        <w:r>
          <w:rPr>
            <w:noProof/>
          </w:rPr>
          <w:fldChar w:fldCharType="end"/>
        </w:r>
      </w:p>
    </w:sdtContent>
  </w:sdt>
  <w:p w14:paraId="467501D8" w14:textId="77777777" w:rsidR="00563D53" w:rsidRDefault="00563D53">
    <w:pPr>
      <w:pStyle w:val="Stopka"/>
    </w:pP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F184E" w14:textId="77777777" w:rsidR="00FA5B5B" w:rsidRDefault="00FA5B5B" w:rsidP="008B08F2">
      <w:r>
        <w:separator/>
      </w:r>
    </w:p>
  </w:footnote>
  <w:footnote w:type="continuationSeparator" w:id="0">
    <w:p w14:paraId="5E6DBDC0" w14:textId="77777777" w:rsidR="00FA5B5B" w:rsidRDefault="00FA5B5B"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8">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F429DB"/>
    <w:multiLevelType w:val="hybridMultilevel"/>
    <w:tmpl w:val="DD2ECDD2"/>
    <w:lvl w:ilvl="0" w:tplc="A7A023F4">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20">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4">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20"/>
  </w:num>
  <w:num w:numId="5">
    <w:abstractNumId w:val="7"/>
  </w:num>
  <w:num w:numId="6">
    <w:abstractNumId w:val="19"/>
  </w:num>
  <w:num w:numId="7">
    <w:abstractNumId w:val="4"/>
  </w:num>
  <w:num w:numId="8">
    <w:abstractNumId w:val="11"/>
  </w:num>
  <w:num w:numId="9">
    <w:abstractNumId w:val="16"/>
  </w:num>
  <w:num w:numId="10">
    <w:abstractNumId w:val="23"/>
  </w:num>
  <w:num w:numId="11">
    <w:abstractNumId w:val="24"/>
  </w:num>
  <w:num w:numId="12">
    <w:abstractNumId w:val="12"/>
  </w:num>
  <w:num w:numId="13">
    <w:abstractNumId w:val="3"/>
  </w:num>
  <w:num w:numId="14">
    <w:abstractNumId w:val="14"/>
  </w:num>
  <w:num w:numId="15">
    <w:abstractNumId w:val="17"/>
  </w:num>
  <w:num w:numId="16">
    <w:abstractNumId w:val="18"/>
  </w:num>
  <w:num w:numId="17">
    <w:abstractNumId w:val="9"/>
  </w:num>
  <w:num w:numId="18">
    <w:abstractNumId w:val="1"/>
  </w:num>
  <w:num w:numId="19">
    <w:abstractNumId w:val="13"/>
  </w:num>
  <w:num w:numId="20">
    <w:abstractNumId w:val="15"/>
  </w:num>
  <w:num w:numId="21">
    <w:abstractNumId w:val="10"/>
  </w:num>
  <w:num w:numId="22">
    <w:abstractNumId w:val="26"/>
  </w:num>
  <w:num w:numId="23">
    <w:abstractNumId w:val="22"/>
  </w:num>
  <w:num w:numId="24">
    <w:abstractNumId w:val="2"/>
  </w:num>
  <w:num w:numId="25">
    <w:abstractNumId w:val="25"/>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7854"/>
    <w:rsid w:val="00057BF5"/>
    <w:rsid w:val="00064616"/>
    <w:rsid w:val="000714DD"/>
    <w:rsid w:val="00071583"/>
    <w:rsid w:val="00071E05"/>
    <w:rsid w:val="0007472D"/>
    <w:rsid w:val="000752E3"/>
    <w:rsid w:val="00077107"/>
    <w:rsid w:val="00080C2A"/>
    <w:rsid w:val="00081733"/>
    <w:rsid w:val="00084ADE"/>
    <w:rsid w:val="000A7C2F"/>
    <w:rsid w:val="000B0A23"/>
    <w:rsid w:val="000C0C09"/>
    <w:rsid w:val="000C2DB2"/>
    <w:rsid w:val="000C5CD5"/>
    <w:rsid w:val="000D5C39"/>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2575"/>
    <w:rsid w:val="00156DF4"/>
    <w:rsid w:val="00157FC5"/>
    <w:rsid w:val="00171614"/>
    <w:rsid w:val="00173503"/>
    <w:rsid w:val="00175078"/>
    <w:rsid w:val="0018761F"/>
    <w:rsid w:val="001958FE"/>
    <w:rsid w:val="0019683F"/>
    <w:rsid w:val="001A3A5B"/>
    <w:rsid w:val="001E4230"/>
    <w:rsid w:val="00200702"/>
    <w:rsid w:val="00206E74"/>
    <w:rsid w:val="002134B1"/>
    <w:rsid w:val="0021478A"/>
    <w:rsid w:val="00215D37"/>
    <w:rsid w:val="0022359C"/>
    <w:rsid w:val="00223906"/>
    <w:rsid w:val="0022462A"/>
    <w:rsid w:val="00230897"/>
    <w:rsid w:val="00235EF9"/>
    <w:rsid w:val="0025297B"/>
    <w:rsid w:val="00252EBA"/>
    <w:rsid w:val="00253CCB"/>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595D"/>
    <w:rsid w:val="00397FAA"/>
    <w:rsid w:val="003A1586"/>
    <w:rsid w:val="003A1872"/>
    <w:rsid w:val="003B1257"/>
    <w:rsid w:val="003E1DC2"/>
    <w:rsid w:val="003E7C0F"/>
    <w:rsid w:val="003F2FBA"/>
    <w:rsid w:val="003F32D0"/>
    <w:rsid w:val="00431B5E"/>
    <w:rsid w:val="004532EF"/>
    <w:rsid w:val="00454B73"/>
    <w:rsid w:val="004606F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3D53"/>
    <w:rsid w:val="005654AC"/>
    <w:rsid w:val="005678DC"/>
    <w:rsid w:val="00572147"/>
    <w:rsid w:val="00582C16"/>
    <w:rsid w:val="00585AFE"/>
    <w:rsid w:val="005874BD"/>
    <w:rsid w:val="00592426"/>
    <w:rsid w:val="005A789E"/>
    <w:rsid w:val="005B55FB"/>
    <w:rsid w:val="005C3271"/>
    <w:rsid w:val="005C55C3"/>
    <w:rsid w:val="005D1A94"/>
    <w:rsid w:val="005E2F60"/>
    <w:rsid w:val="005E4C36"/>
    <w:rsid w:val="005E7234"/>
    <w:rsid w:val="005E7713"/>
    <w:rsid w:val="005F1B3E"/>
    <w:rsid w:val="005F3796"/>
    <w:rsid w:val="005F7CF8"/>
    <w:rsid w:val="00602C8D"/>
    <w:rsid w:val="00620FAA"/>
    <w:rsid w:val="00627565"/>
    <w:rsid w:val="006348F1"/>
    <w:rsid w:val="00644971"/>
    <w:rsid w:val="006473A0"/>
    <w:rsid w:val="00656BE8"/>
    <w:rsid w:val="006579B8"/>
    <w:rsid w:val="00667E74"/>
    <w:rsid w:val="00672040"/>
    <w:rsid w:val="0069343B"/>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147"/>
    <w:rsid w:val="007B1E75"/>
    <w:rsid w:val="007C22BE"/>
    <w:rsid w:val="007C6A5D"/>
    <w:rsid w:val="007C70B6"/>
    <w:rsid w:val="007D44FA"/>
    <w:rsid w:val="007D7DA4"/>
    <w:rsid w:val="007E019F"/>
    <w:rsid w:val="007E3A97"/>
    <w:rsid w:val="007E7BE6"/>
    <w:rsid w:val="00806F06"/>
    <w:rsid w:val="0081001D"/>
    <w:rsid w:val="00825E5C"/>
    <w:rsid w:val="008323F4"/>
    <w:rsid w:val="00840D30"/>
    <w:rsid w:val="008520BC"/>
    <w:rsid w:val="008A30CD"/>
    <w:rsid w:val="008B08F2"/>
    <w:rsid w:val="008C4BB6"/>
    <w:rsid w:val="008D7AD3"/>
    <w:rsid w:val="008F6E46"/>
    <w:rsid w:val="008F7DF0"/>
    <w:rsid w:val="00900BB0"/>
    <w:rsid w:val="009026F7"/>
    <w:rsid w:val="00904D82"/>
    <w:rsid w:val="00905F3A"/>
    <w:rsid w:val="00911BFB"/>
    <w:rsid w:val="009208E4"/>
    <w:rsid w:val="00920E21"/>
    <w:rsid w:val="009214E2"/>
    <w:rsid w:val="00924D6F"/>
    <w:rsid w:val="00952333"/>
    <w:rsid w:val="009536D7"/>
    <w:rsid w:val="009606A1"/>
    <w:rsid w:val="00962D65"/>
    <w:rsid w:val="00964636"/>
    <w:rsid w:val="009843A2"/>
    <w:rsid w:val="009853FE"/>
    <w:rsid w:val="0099074B"/>
    <w:rsid w:val="009A6132"/>
    <w:rsid w:val="009C69B1"/>
    <w:rsid w:val="009D1A14"/>
    <w:rsid w:val="009D7DFF"/>
    <w:rsid w:val="009E0E62"/>
    <w:rsid w:val="009E4D99"/>
    <w:rsid w:val="009F7585"/>
    <w:rsid w:val="00A02201"/>
    <w:rsid w:val="00A14D87"/>
    <w:rsid w:val="00A2261D"/>
    <w:rsid w:val="00A23C1E"/>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204F"/>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5474F"/>
    <w:rsid w:val="00B74597"/>
    <w:rsid w:val="00B75082"/>
    <w:rsid w:val="00B84908"/>
    <w:rsid w:val="00B90F72"/>
    <w:rsid w:val="00B94344"/>
    <w:rsid w:val="00BA46B1"/>
    <w:rsid w:val="00BB07DA"/>
    <w:rsid w:val="00BC2020"/>
    <w:rsid w:val="00BC60F5"/>
    <w:rsid w:val="00BD617B"/>
    <w:rsid w:val="00BD7665"/>
    <w:rsid w:val="00BE6B80"/>
    <w:rsid w:val="00BE7DF8"/>
    <w:rsid w:val="00BF1BFD"/>
    <w:rsid w:val="00BF26F5"/>
    <w:rsid w:val="00BF7C8E"/>
    <w:rsid w:val="00C044D7"/>
    <w:rsid w:val="00C072AA"/>
    <w:rsid w:val="00C07688"/>
    <w:rsid w:val="00C1013D"/>
    <w:rsid w:val="00C46A42"/>
    <w:rsid w:val="00C65FB9"/>
    <w:rsid w:val="00C7611D"/>
    <w:rsid w:val="00C81CE0"/>
    <w:rsid w:val="00C8467F"/>
    <w:rsid w:val="00C91215"/>
    <w:rsid w:val="00CA460F"/>
    <w:rsid w:val="00CA776B"/>
    <w:rsid w:val="00CC55CE"/>
    <w:rsid w:val="00CC6E33"/>
    <w:rsid w:val="00CF0F2E"/>
    <w:rsid w:val="00CF5975"/>
    <w:rsid w:val="00CF617F"/>
    <w:rsid w:val="00D0618B"/>
    <w:rsid w:val="00D11045"/>
    <w:rsid w:val="00D35A3A"/>
    <w:rsid w:val="00D43BE9"/>
    <w:rsid w:val="00D521BD"/>
    <w:rsid w:val="00D57335"/>
    <w:rsid w:val="00D62D23"/>
    <w:rsid w:val="00D62E22"/>
    <w:rsid w:val="00D64506"/>
    <w:rsid w:val="00D679AF"/>
    <w:rsid w:val="00D83FFD"/>
    <w:rsid w:val="00D86655"/>
    <w:rsid w:val="00D96482"/>
    <w:rsid w:val="00D96609"/>
    <w:rsid w:val="00DA7C6B"/>
    <w:rsid w:val="00DB144C"/>
    <w:rsid w:val="00DB2D2D"/>
    <w:rsid w:val="00DB3740"/>
    <w:rsid w:val="00DB50FF"/>
    <w:rsid w:val="00DB62D2"/>
    <w:rsid w:val="00DC0727"/>
    <w:rsid w:val="00DC3103"/>
    <w:rsid w:val="00DD04DC"/>
    <w:rsid w:val="00DD180A"/>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5A44"/>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4E66"/>
    <w:rsid w:val="00FA5B45"/>
    <w:rsid w:val="00FA5B5B"/>
    <w:rsid w:val="00FA7BAA"/>
    <w:rsid w:val="00FA7DFE"/>
    <w:rsid w:val="00FB4405"/>
    <w:rsid w:val="00FC02AD"/>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77276014">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8EF6-C5AC-4C94-B46A-0A4842EC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18</Pages>
  <Words>5181</Words>
  <Characters>31086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60</cp:revision>
  <cp:lastPrinted>2018-01-29T14:25:00Z</cp:lastPrinted>
  <dcterms:created xsi:type="dcterms:W3CDTF">2019-04-08T11:24:00Z</dcterms:created>
  <dcterms:modified xsi:type="dcterms:W3CDTF">2021-10-06T08:23:00Z</dcterms:modified>
</cp:coreProperties>
</file>