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C54948">
        <w:rPr>
          <w:b/>
        </w:rPr>
        <w:t>154/3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C54948">
        <w:rPr>
          <w:b/>
        </w:rPr>
        <w:t>2313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C54948">
        <w:t>w dniu 18.02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C54948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</w:t>
      </w:r>
      <w:bookmarkStart w:id="0" w:name="_GoBack"/>
      <w:bookmarkEnd w:id="0"/>
      <w:r w:rsidRPr="00012121">
        <w:rPr>
          <w:rFonts w:cs="Arial"/>
        </w:rPr>
        <w:t>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C54948">
        <w:rPr>
          <w:rFonts w:cs="Arial"/>
        </w:rPr>
        <w:t xml:space="preserve"> oraz BIP w okresie od 18.2.2020 do 25.2.2020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2703C"/>
    <w:rsid w:val="005B51A1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12</cp:revision>
  <cp:lastPrinted>2018-10-02T07:29:00Z</cp:lastPrinted>
  <dcterms:created xsi:type="dcterms:W3CDTF">2017-09-27T06:31:00Z</dcterms:created>
  <dcterms:modified xsi:type="dcterms:W3CDTF">2020-02-18T08:09:00Z</dcterms:modified>
</cp:coreProperties>
</file>