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32" w:rsidRPr="00042847" w:rsidRDefault="00650932" w:rsidP="00650932">
      <w:pPr>
        <w:pageBreakBefore/>
        <w:spacing w:before="100" w:beforeAutospacing="1"/>
        <w:jc w:val="right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Załącznik nr 4</w:t>
      </w:r>
    </w:p>
    <w:p w:rsidR="00650932" w:rsidRPr="00042847" w:rsidRDefault="00650932" w:rsidP="00650932">
      <w:pPr>
        <w:spacing w:before="100" w:beforeAutospacing="1" w:line="360" w:lineRule="auto"/>
        <w:jc w:val="center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b/>
          <w:bCs/>
          <w:i/>
          <w:iCs/>
          <w:color w:val="000000"/>
          <w:sz w:val="20"/>
        </w:rPr>
        <w:t>Istotne postanowienia umowy</w:t>
      </w:r>
    </w:p>
    <w:p w:rsidR="00650932" w:rsidRPr="00042847" w:rsidRDefault="00650932" w:rsidP="00650932">
      <w:pPr>
        <w:spacing w:before="100" w:beforeAutospacing="1" w:line="360" w:lineRule="auto"/>
        <w:jc w:val="both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b/>
          <w:bCs/>
          <w:color w:val="000000"/>
          <w:sz w:val="20"/>
        </w:rPr>
        <w:t>Istotne postanowienia, które zostaną wprowadzone do treści zawartej umowy na dostawę energii elektrycznej:</w:t>
      </w:r>
    </w:p>
    <w:p w:rsidR="00650932" w:rsidRPr="00042847" w:rsidRDefault="00650932" w:rsidP="00650932">
      <w:pPr>
        <w:spacing w:before="100" w:beforeAutospacing="1" w:line="360" w:lineRule="auto"/>
        <w:jc w:val="both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Umowa zawarta zostanie z uwzględnieniem postanowień wynikających z treści niniejszego zaproszenia oraz danych zawartych w ofercie: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Strony umowy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Przedmiot umowy.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Okres obowiązywania umowy.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 xml:space="preserve">Sprzedaż energii elektrycznej odbywać się będzie na warunkach określonych przepisami ustawy z dnia 10 kwietnia 1997 r. – Prawo energetyczne (Dz.U. z 2019 r. poz. 755 zwanej dalej „Prawem energetycznym”), zgodnie z obowiązującymi przepisami wykonawczymi do w/w. ustawy, Kodeksem cywilnym oraz zasadami określonymi w koncesjach Taryfie energetycznej. 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Sprzedaż odbywać się będzie za pośrednictwem sieci dystrybucyjnej należącej do właściwego OSD.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Rozliczenie za zużycie energii elektrycznej odbywać się będzie zgodnie z ceną podaną w ofercie na podstawie wskazań układu pomiarowo rozliczeniowego w okresach dostosowanych do okresów rozliczeniowych Operatora Sieci Dystrybucyjnej (OSD).</w:t>
      </w:r>
    </w:p>
    <w:p w:rsidR="00650932" w:rsidRPr="00042847" w:rsidRDefault="00650932" w:rsidP="00650932">
      <w:pPr>
        <w:widowControl w:val="0"/>
        <w:numPr>
          <w:ilvl w:val="0"/>
          <w:numId w:val="1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 xml:space="preserve">Zamawiający zobowiązuje się do: </w:t>
      </w:r>
    </w:p>
    <w:p w:rsidR="00650932" w:rsidRPr="00042847" w:rsidRDefault="00650932" w:rsidP="0065093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20" w:line="360" w:lineRule="auto"/>
        <w:ind w:left="992" w:hanging="357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pobierania energii elektrycznej zgodnie z warunkami określonymi w umowie,</w:t>
      </w:r>
    </w:p>
    <w:p w:rsidR="00650932" w:rsidRPr="00042847" w:rsidRDefault="00650932" w:rsidP="00650932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100" w:beforeAutospacing="1" w:line="360" w:lineRule="auto"/>
        <w:ind w:left="993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terminowego regulowania należności za zużytą energię elektryczną na podstawie wystawionej faktury, płatnej przelewem w terminie 14 dni od daty wpływu do Zamawiającego, na wskazane na fakturze konto,</w:t>
      </w:r>
    </w:p>
    <w:p w:rsidR="00BF210D" w:rsidRPr="00042847" w:rsidRDefault="00650932" w:rsidP="00BF210D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ind w:left="993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niezwłocznego poinformowania Wykonawcy o zauważonych usterkach w układzie pomiarowo-rozliczeniowym i innych okolicznościach mających wpływ na możliwość niewłaściwego rozliczenia energii elektrycznej oraz o powstałych przerwach w dostawie energii elektrycznej lub niewłaściwych jej parametrach.</w:t>
      </w:r>
    </w:p>
    <w:p w:rsidR="00E5319A" w:rsidRPr="00042847" w:rsidRDefault="00650932" w:rsidP="00650932">
      <w:pPr>
        <w:widowControl w:val="0"/>
        <w:numPr>
          <w:ilvl w:val="0"/>
          <w:numId w:val="3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 xml:space="preserve">Do przedmiotu zamówienia nie stosuje się przepisów ustawy z dnia 29 stycznia 2004 r. Prawo zamówień publicznych (Dz.U. z 2015 r. poz. 2164 z </w:t>
      </w:r>
      <w:proofErr w:type="spellStart"/>
      <w:r w:rsidRPr="00042847">
        <w:rPr>
          <w:rFonts w:ascii="Verdana" w:hAnsi="Verdana" w:cs="Arial"/>
          <w:color w:val="000000"/>
          <w:sz w:val="20"/>
        </w:rPr>
        <w:t>późn</w:t>
      </w:r>
      <w:proofErr w:type="spellEnd"/>
      <w:r w:rsidRPr="00042847">
        <w:rPr>
          <w:rFonts w:ascii="Verdana" w:hAnsi="Verdana" w:cs="Arial"/>
          <w:color w:val="000000"/>
          <w:sz w:val="20"/>
        </w:rPr>
        <w:t xml:space="preserve">. zm.).  </w:t>
      </w:r>
    </w:p>
    <w:p w:rsidR="00BF210D" w:rsidRPr="00042847" w:rsidRDefault="00BF210D" w:rsidP="00650932">
      <w:pPr>
        <w:widowControl w:val="0"/>
        <w:numPr>
          <w:ilvl w:val="0"/>
          <w:numId w:val="3"/>
        </w:numPr>
        <w:suppressAutoHyphens/>
        <w:autoSpaceDN w:val="0"/>
        <w:spacing w:before="100" w:beforeAutospacing="1" w:line="360" w:lineRule="auto"/>
        <w:jc w:val="both"/>
        <w:textAlignment w:val="baseline"/>
        <w:rPr>
          <w:rFonts w:ascii="Verdana" w:hAnsi="Verdana" w:cs="Arial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Zmiany umowy nie stanowi:</w:t>
      </w:r>
    </w:p>
    <w:p w:rsidR="00BF210D" w:rsidRPr="00042847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Verdana" w:hAnsi="Verdana" w:cs="Arial"/>
          <w:color w:val="000000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- zmiana rachunku bankowego Zamawiającego lub Wykonawcy,</w:t>
      </w:r>
    </w:p>
    <w:p w:rsidR="00BF210D" w:rsidRPr="00042847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Verdana" w:hAnsi="Verdana" w:cs="Arial"/>
          <w:color w:val="000000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- zmiana taryfy lb mocy umownej,</w:t>
      </w:r>
    </w:p>
    <w:p w:rsidR="00BF210D" w:rsidRPr="00042847" w:rsidRDefault="00BF210D" w:rsidP="00BF210D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Verdana" w:hAnsi="Verdana" w:cs="Arial"/>
          <w:color w:val="000000"/>
          <w:sz w:val="20"/>
        </w:rPr>
      </w:pPr>
      <w:r w:rsidRPr="00042847">
        <w:rPr>
          <w:rFonts w:ascii="Verdana" w:hAnsi="Verdana" w:cs="Arial"/>
          <w:color w:val="000000"/>
          <w:sz w:val="20"/>
        </w:rPr>
        <w:t>- zmiana ilość PPE objętych treścią załącznika nr 3.</w:t>
      </w:r>
      <w:bookmarkStart w:id="0" w:name="_GoBack"/>
      <w:bookmarkEnd w:id="0"/>
    </w:p>
    <w:sectPr w:rsidR="00BF210D" w:rsidRPr="00042847" w:rsidSect="00BF19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945"/>
    <w:multiLevelType w:val="hybridMultilevel"/>
    <w:tmpl w:val="560EA9F6"/>
    <w:lvl w:ilvl="0" w:tplc="FDF42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8707B6"/>
    <w:multiLevelType w:val="multilevel"/>
    <w:tmpl w:val="F06051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B3FDC"/>
    <w:multiLevelType w:val="multilevel"/>
    <w:tmpl w:val="1A34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32"/>
    <w:rsid w:val="00042847"/>
    <w:rsid w:val="00650932"/>
    <w:rsid w:val="00784B95"/>
    <w:rsid w:val="00973A42"/>
    <w:rsid w:val="00BF19AD"/>
    <w:rsid w:val="00B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Dell</cp:lastModifiedBy>
  <cp:revision>3</cp:revision>
  <cp:lastPrinted>2019-11-15T10:31:00Z</cp:lastPrinted>
  <dcterms:created xsi:type="dcterms:W3CDTF">2019-11-15T10:15:00Z</dcterms:created>
  <dcterms:modified xsi:type="dcterms:W3CDTF">2019-11-15T10:32:00Z</dcterms:modified>
</cp:coreProperties>
</file>