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BA" w:rsidRDefault="00AA7CBA" w:rsidP="00AA7CBA">
      <w:pPr>
        <w:pStyle w:val="Stopka"/>
        <w:jc w:val="center"/>
      </w:pPr>
      <w:r>
        <w:rPr>
          <w:noProof/>
        </w:rPr>
        <w:drawing>
          <wp:inline distT="0" distB="0" distL="0" distR="0" wp14:anchorId="782F66A4" wp14:editId="4D819D5C">
            <wp:extent cx="1362075" cy="466725"/>
            <wp:effectExtent l="0" t="0" r="9525" b="9525"/>
            <wp:docPr id="2" name="Obraz 2" descr="po_kl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po_kl_cz-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r>
        <w:t xml:space="preserve">                                    </w:t>
      </w:r>
      <w:r>
        <w:rPr>
          <w:noProof/>
        </w:rPr>
        <w:drawing>
          <wp:inline distT="0" distB="0" distL="0" distR="0" wp14:anchorId="007EAEF6" wp14:editId="170AD35C">
            <wp:extent cx="1276350" cy="466725"/>
            <wp:effectExtent l="0" t="0" r="0" b="9525"/>
            <wp:docPr id="1" name="Obraz 1"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UE+EFS_L-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p>
    <w:p w:rsidR="00AA7CBA" w:rsidRDefault="00AA7CBA" w:rsidP="00AA7CBA">
      <w:pPr>
        <w:pStyle w:val="Stopka"/>
        <w:jc w:val="center"/>
        <w:rPr>
          <w:color w:val="000080"/>
        </w:rPr>
      </w:pPr>
      <w:r>
        <w:rPr>
          <w:rFonts w:ascii="Tahoma" w:hAnsi="Tahoma" w:cs="Tahoma"/>
          <w:sz w:val="16"/>
        </w:rPr>
        <w:t>Projekt współfinansowany przez Unię Europejską w ramach Europejskiego Funduszu Społecznego</w:t>
      </w:r>
    </w:p>
    <w:p w:rsidR="00AA7CBA" w:rsidRDefault="00AA7CBA" w:rsidP="00AA7CBA">
      <w:pPr>
        <w:spacing w:after="0"/>
      </w:pPr>
    </w:p>
    <w:p w:rsidR="00AA7CBA" w:rsidRDefault="00AA7CBA" w:rsidP="00AA7CBA">
      <w:pPr>
        <w:spacing w:after="0"/>
      </w:pPr>
      <w:bookmarkStart w:id="0" w:name="_GoBack"/>
      <w:bookmarkEnd w:id="0"/>
    </w:p>
    <w:p w:rsidR="00AA7CBA" w:rsidRPr="00AA7CBA" w:rsidRDefault="00AA7CBA" w:rsidP="00AA7CBA">
      <w:pPr>
        <w:spacing w:after="0"/>
        <w:rPr>
          <w:rFonts w:ascii="Garamond" w:hAnsi="Garamond"/>
          <w:b/>
          <w:bCs/>
          <w:iCs/>
          <w:sz w:val="24"/>
          <w:szCs w:val="24"/>
          <w:lang w:eastAsia="pl-PL"/>
        </w:rPr>
      </w:pPr>
      <w:r w:rsidRPr="00AA7CBA">
        <w:rPr>
          <w:rFonts w:ascii="Garamond" w:hAnsi="Garamond"/>
          <w:b/>
        </w:rPr>
        <w:t>Załącznik nr A - Programy Publiczna Szkoła Podstawowa w Zwierzynie</w:t>
      </w:r>
      <w:r w:rsidRPr="00AA7CBA">
        <w:rPr>
          <w:rFonts w:ascii="Garamond" w:hAnsi="Garamond"/>
          <w:b/>
          <w:bCs/>
          <w:iCs/>
          <w:sz w:val="24"/>
          <w:szCs w:val="24"/>
          <w:lang w:eastAsia="pl-PL"/>
        </w:rPr>
        <w:t xml:space="preserve"> </w:t>
      </w:r>
    </w:p>
    <w:p w:rsidR="00AA7CBA" w:rsidRDefault="00AA7CBA" w:rsidP="00AA7CBA">
      <w:pPr>
        <w:spacing w:after="0"/>
        <w:jc w:val="center"/>
        <w:rPr>
          <w:rFonts w:ascii="Garamond" w:hAnsi="Garamond"/>
          <w:bCs/>
          <w:iCs/>
          <w:sz w:val="24"/>
          <w:szCs w:val="24"/>
          <w:lang w:eastAsia="pl-PL"/>
        </w:rPr>
      </w:pPr>
    </w:p>
    <w:p w:rsidR="00AA7CBA" w:rsidRDefault="00AA7CBA" w:rsidP="00AA7CBA">
      <w:pPr>
        <w:spacing w:after="0"/>
        <w:jc w:val="center"/>
        <w:rPr>
          <w:rFonts w:ascii="Garamond" w:hAnsi="Garamond"/>
          <w:i/>
          <w:sz w:val="24"/>
          <w:szCs w:val="24"/>
          <w:lang w:eastAsia="pl-PL"/>
        </w:rPr>
      </w:pPr>
      <w:r w:rsidRPr="00474E54">
        <w:rPr>
          <w:rFonts w:ascii="Garamond" w:hAnsi="Garamond"/>
          <w:bCs/>
          <w:iCs/>
          <w:sz w:val="24"/>
          <w:szCs w:val="24"/>
          <w:lang w:eastAsia="pl-PL"/>
        </w:rPr>
        <w:t>Zamawiający dopuszcza zaof</w:t>
      </w:r>
      <w:r>
        <w:rPr>
          <w:rFonts w:ascii="Garamond" w:hAnsi="Garamond"/>
          <w:bCs/>
          <w:iCs/>
          <w:sz w:val="24"/>
          <w:szCs w:val="24"/>
          <w:lang w:eastAsia="pl-PL"/>
        </w:rPr>
        <w:t xml:space="preserve">erowanie programów równoważnych </w:t>
      </w:r>
      <w:r w:rsidRPr="00474E54">
        <w:rPr>
          <w:rFonts w:ascii="Garamond" w:hAnsi="Garamond"/>
          <w:bCs/>
          <w:iCs/>
          <w:sz w:val="24"/>
          <w:szCs w:val="24"/>
          <w:lang w:eastAsia="pl-PL"/>
        </w:rPr>
        <w:t xml:space="preserve">do urządzeń wskazanych w załączniku </w:t>
      </w:r>
      <w:r>
        <w:rPr>
          <w:rFonts w:ascii="Garamond" w:hAnsi="Garamond"/>
          <w:bCs/>
          <w:iCs/>
          <w:sz w:val="24"/>
          <w:szCs w:val="24"/>
        </w:rPr>
        <w:t>A</w:t>
      </w:r>
      <w:r w:rsidRPr="00474E54">
        <w:rPr>
          <w:rFonts w:ascii="Garamond" w:hAnsi="Garamond"/>
          <w:bCs/>
          <w:iCs/>
          <w:sz w:val="24"/>
          <w:szCs w:val="24"/>
        </w:rPr>
        <w:t xml:space="preserve"> do Zapytania ofertowego</w:t>
      </w:r>
      <w:r w:rsidRPr="00474E54">
        <w:rPr>
          <w:rFonts w:ascii="Garamond" w:hAnsi="Garamond"/>
          <w:sz w:val="24"/>
          <w:szCs w:val="24"/>
          <w:lang w:eastAsia="pl-PL"/>
        </w:rPr>
        <w:t xml:space="preserve">, będących produktami tożsamymi w kontekście obowiązującego standardu dla produktów wymaganych przez Zamawiającego.  Dopuszcza się </w:t>
      </w:r>
      <w:r>
        <w:rPr>
          <w:rFonts w:ascii="Garamond" w:hAnsi="Garamond"/>
          <w:sz w:val="24"/>
          <w:szCs w:val="24"/>
          <w:lang w:eastAsia="pl-PL"/>
        </w:rPr>
        <w:t>programy</w:t>
      </w:r>
      <w:r w:rsidRPr="00474E54">
        <w:rPr>
          <w:rFonts w:ascii="Garamond" w:hAnsi="Garamond"/>
          <w:sz w:val="24"/>
          <w:szCs w:val="24"/>
          <w:lang w:eastAsia="pl-PL"/>
        </w:rPr>
        <w:t xml:space="preserve"> o parametrach lepszych od wskazanych w opisie przedmiotu zamówienia (parametry minimalne). Należy do oferty dołączyć opis produktu równoważnego</w:t>
      </w:r>
      <w:r w:rsidRPr="00474E54">
        <w:rPr>
          <w:rFonts w:ascii="Garamond" w:hAnsi="Garamond"/>
          <w:i/>
          <w:sz w:val="24"/>
          <w:szCs w:val="24"/>
          <w:lang w:eastAsia="pl-PL"/>
        </w:rPr>
        <w:t>.</w:t>
      </w:r>
    </w:p>
    <w:p w:rsidR="00AA7CBA" w:rsidRDefault="00AA7CBA"/>
    <w:tbl>
      <w:tblPr>
        <w:tblStyle w:val="Tabela-Siatka"/>
        <w:tblW w:w="0" w:type="auto"/>
        <w:tblLook w:val="04A0" w:firstRow="1" w:lastRow="0" w:firstColumn="1" w:lastColumn="0" w:noHBand="0" w:noVBand="1"/>
      </w:tblPr>
      <w:tblGrid>
        <w:gridCol w:w="4714"/>
        <w:gridCol w:w="1490"/>
        <w:gridCol w:w="7940"/>
      </w:tblGrid>
      <w:tr w:rsidR="00AA7CBA" w:rsidTr="0007213A">
        <w:tc>
          <w:tcPr>
            <w:tcW w:w="4714" w:type="dxa"/>
          </w:tcPr>
          <w:p w:rsidR="00AA7CBA" w:rsidRPr="006959C8" w:rsidRDefault="00AA7CBA" w:rsidP="00AC4873">
            <w:pPr>
              <w:jc w:val="center"/>
              <w:rPr>
                <w:rFonts w:ascii="Cambria" w:eastAsia="Times New Roman" w:hAnsi="Cambria" w:cs="Arial"/>
                <w:b/>
                <w:bCs/>
                <w:color w:val="000000"/>
                <w:sz w:val="20"/>
                <w:szCs w:val="20"/>
                <w:lang w:eastAsia="pl-PL"/>
              </w:rPr>
            </w:pPr>
            <w:r w:rsidRPr="006959C8">
              <w:rPr>
                <w:rFonts w:ascii="Cambria" w:eastAsia="Times New Roman" w:hAnsi="Cambria" w:cs="Arial"/>
                <w:b/>
                <w:bCs/>
                <w:color w:val="000000"/>
                <w:sz w:val="20"/>
                <w:szCs w:val="20"/>
                <w:lang w:eastAsia="pl-PL"/>
              </w:rPr>
              <w:t>NAZWA</w:t>
            </w:r>
          </w:p>
        </w:tc>
        <w:tc>
          <w:tcPr>
            <w:tcW w:w="1490" w:type="dxa"/>
          </w:tcPr>
          <w:p w:rsidR="00AA7CBA" w:rsidRPr="006959C8" w:rsidRDefault="00AA7CBA" w:rsidP="00AC4873">
            <w:pPr>
              <w:jc w:val="center"/>
              <w:rPr>
                <w:rFonts w:ascii="Cambria" w:eastAsia="Times New Roman" w:hAnsi="Cambria" w:cs="Arial"/>
                <w:b/>
                <w:bCs/>
                <w:color w:val="000000"/>
                <w:sz w:val="20"/>
                <w:szCs w:val="20"/>
                <w:lang w:eastAsia="pl-PL"/>
              </w:rPr>
            </w:pPr>
            <w:r w:rsidRPr="006959C8">
              <w:rPr>
                <w:rFonts w:ascii="Cambria" w:eastAsia="Times New Roman" w:hAnsi="Cambria" w:cs="Arial"/>
                <w:b/>
                <w:bCs/>
                <w:color w:val="000000"/>
                <w:sz w:val="20"/>
                <w:szCs w:val="20"/>
                <w:lang w:eastAsia="pl-PL"/>
              </w:rPr>
              <w:t>ILOŚĆ</w:t>
            </w:r>
          </w:p>
        </w:tc>
        <w:tc>
          <w:tcPr>
            <w:tcW w:w="7940" w:type="dxa"/>
          </w:tcPr>
          <w:p w:rsidR="00AA7CBA" w:rsidRPr="006959C8" w:rsidRDefault="00AA7CBA" w:rsidP="00AC4873">
            <w:pPr>
              <w:jc w:val="center"/>
              <w:rPr>
                <w:rFonts w:ascii="Cambria" w:eastAsia="Times New Roman" w:hAnsi="Cambria" w:cs="Arial"/>
                <w:b/>
                <w:bCs/>
                <w:color w:val="000000"/>
                <w:sz w:val="20"/>
                <w:szCs w:val="20"/>
                <w:lang w:eastAsia="pl-PL"/>
              </w:rPr>
            </w:pPr>
            <w:r w:rsidRPr="006959C8">
              <w:rPr>
                <w:rFonts w:ascii="Cambria" w:eastAsia="Times New Roman" w:hAnsi="Cambria" w:cs="Arial"/>
                <w:b/>
                <w:bCs/>
                <w:color w:val="000000"/>
                <w:sz w:val="20"/>
                <w:szCs w:val="20"/>
                <w:lang w:eastAsia="pl-PL"/>
              </w:rPr>
              <w:t xml:space="preserve">OPIS </w:t>
            </w:r>
            <w:r>
              <w:rPr>
                <w:rFonts w:ascii="Cambria" w:eastAsia="Times New Roman" w:hAnsi="Cambria" w:cs="Arial"/>
                <w:b/>
                <w:bCs/>
                <w:color w:val="000000"/>
                <w:sz w:val="20"/>
                <w:szCs w:val="20"/>
                <w:lang w:eastAsia="pl-PL"/>
              </w:rPr>
              <w:t>OFEROWANYCH PROGRAMÓW</w:t>
            </w:r>
          </w:p>
        </w:tc>
      </w:tr>
      <w:tr w:rsidR="0007213A" w:rsidTr="0007213A">
        <w:tc>
          <w:tcPr>
            <w:tcW w:w="4714" w:type="dxa"/>
          </w:tcPr>
          <w:p w:rsidR="0007213A" w:rsidRDefault="0007213A" w:rsidP="0007213A">
            <w:proofErr w:type="spellStart"/>
            <w:r>
              <w:t>Edusensus</w:t>
            </w:r>
            <w:proofErr w:type="spellEnd"/>
            <w:r>
              <w:t xml:space="preserve"> Matematyka </w:t>
            </w:r>
            <w:r w:rsidR="00127800">
              <w:t xml:space="preserve">– pakiet profesjonalny </w:t>
            </w:r>
            <w:proofErr w:type="spellStart"/>
            <w:r w:rsidR="00127800">
              <w:t>MatŚwiat</w:t>
            </w:r>
            <w:proofErr w:type="spellEnd"/>
            <w:r>
              <w:t xml:space="preserve"> - oprogramowanie </w:t>
            </w:r>
          </w:p>
        </w:tc>
        <w:tc>
          <w:tcPr>
            <w:tcW w:w="1490" w:type="dxa"/>
          </w:tcPr>
          <w:p w:rsidR="0007213A" w:rsidRDefault="0007213A" w:rsidP="0007213A">
            <w:r>
              <w:t>1</w:t>
            </w:r>
          </w:p>
        </w:tc>
        <w:tc>
          <w:tcPr>
            <w:tcW w:w="7940" w:type="dxa"/>
          </w:tcPr>
          <w:p w:rsidR="0007213A" w:rsidRPr="0007213A" w:rsidRDefault="0007213A" w:rsidP="0007213A">
            <w:pPr>
              <w:spacing w:before="100" w:beforeAutospacing="1" w:after="100" w:afterAutospacing="1"/>
              <w:outlineLvl w:val="3"/>
              <w:rPr>
                <w:rFonts w:ascii="Cambria" w:eastAsia="Times New Roman" w:hAnsi="Cambria" w:cs="Times New Roman"/>
                <w:b/>
                <w:bCs/>
                <w:lang w:eastAsia="pl-PL"/>
              </w:rPr>
            </w:pPr>
            <w:r w:rsidRPr="0007213A">
              <w:rPr>
                <w:rFonts w:ascii="Cambria" w:eastAsia="Times New Roman" w:hAnsi="Cambria" w:cs="Times New Roman"/>
                <w:lang w:eastAsia="pl-PL"/>
              </w:rPr>
              <w:t>Matematyka – (terapia pedagogiczna) komplet programów wspomagających naukę, diagnozę i terapię zaburzeń umiejętności matematycznych  kształtujących i rozwijających logiczne myślenie.</w:t>
            </w:r>
          </w:p>
          <w:p w:rsidR="0007213A" w:rsidRPr="0007213A" w:rsidRDefault="0007213A" w:rsidP="0007213A">
            <w:pPr>
              <w:spacing w:before="100" w:beforeAutospacing="1" w:after="100" w:afterAutospacing="1"/>
              <w:outlineLvl w:val="3"/>
              <w:rPr>
                <w:rFonts w:ascii="Cambria" w:eastAsia="Times New Roman" w:hAnsi="Cambria" w:cs="Times New Roman"/>
                <w:b/>
                <w:bCs/>
                <w:lang w:eastAsia="pl-PL"/>
              </w:rPr>
            </w:pPr>
            <w:r w:rsidRPr="0007213A">
              <w:rPr>
                <w:rFonts w:ascii="Cambria" w:eastAsia="Times New Roman" w:hAnsi="Cambria" w:cs="Times New Roman"/>
                <w:b/>
                <w:bCs/>
                <w:lang w:eastAsia="pl-PL"/>
              </w:rPr>
              <w:t>Programy :</w:t>
            </w:r>
          </w:p>
          <w:p w:rsidR="0007213A" w:rsidRPr="0007213A" w:rsidRDefault="0007213A" w:rsidP="0007213A">
            <w:pPr>
              <w:numPr>
                <w:ilvl w:val="1"/>
                <w:numId w:val="1"/>
              </w:numPr>
              <w:spacing w:before="100" w:beforeAutospacing="1" w:after="100" w:afterAutospacing="1"/>
              <w:rPr>
                <w:rFonts w:ascii="Cambria" w:eastAsia="Times New Roman" w:hAnsi="Cambria" w:cs="Times New Roman"/>
                <w:lang w:eastAsia="pl-PL"/>
              </w:rPr>
            </w:pPr>
            <w:r w:rsidRPr="0007213A">
              <w:rPr>
                <w:rFonts w:ascii="Cambria" w:eastAsia="Times New Roman" w:hAnsi="Cambria" w:cs="Times New Roman"/>
                <w:lang w:eastAsia="pl-PL"/>
              </w:rPr>
              <w:t xml:space="preserve">Matematyka - terapia pedagogiczna. </w:t>
            </w:r>
            <w:proofErr w:type="spellStart"/>
            <w:r w:rsidRPr="0007213A">
              <w:rPr>
                <w:rFonts w:ascii="Cambria" w:eastAsia="Times New Roman" w:hAnsi="Cambria" w:cs="Times New Roman"/>
                <w:lang w:eastAsia="pl-PL"/>
              </w:rPr>
              <w:t>MatŚwiat</w:t>
            </w:r>
            <w:proofErr w:type="spellEnd"/>
            <w:r w:rsidRPr="0007213A">
              <w:rPr>
                <w:rFonts w:ascii="Cambria" w:eastAsia="Times New Roman" w:hAnsi="Cambria" w:cs="Times New Roman"/>
                <w:lang w:eastAsia="pl-PL"/>
              </w:rPr>
              <w:t xml:space="preserve"> część 1 Europa - działania na liczbach 1-20</w:t>
            </w:r>
          </w:p>
          <w:p w:rsidR="0007213A" w:rsidRPr="0007213A" w:rsidRDefault="0007213A" w:rsidP="0007213A">
            <w:pPr>
              <w:numPr>
                <w:ilvl w:val="1"/>
                <w:numId w:val="1"/>
              </w:numPr>
              <w:spacing w:before="100" w:beforeAutospacing="1" w:after="100" w:afterAutospacing="1"/>
              <w:rPr>
                <w:rFonts w:ascii="Cambria" w:eastAsia="Times New Roman" w:hAnsi="Cambria" w:cs="Times New Roman"/>
                <w:lang w:eastAsia="pl-PL"/>
              </w:rPr>
            </w:pPr>
            <w:r w:rsidRPr="0007213A">
              <w:rPr>
                <w:rFonts w:ascii="Cambria" w:eastAsia="Times New Roman" w:hAnsi="Cambria" w:cs="Times New Roman"/>
                <w:lang w:eastAsia="pl-PL"/>
              </w:rPr>
              <w:t xml:space="preserve">Matematyka - terapia pedagogiczna. </w:t>
            </w:r>
            <w:proofErr w:type="spellStart"/>
            <w:r w:rsidRPr="0007213A">
              <w:rPr>
                <w:rFonts w:ascii="Cambria" w:eastAsia="Times New Roman" w:hAnsi="Cambria" w:cs="Times New Roman"/>
                <w:lang w:eastAsia="pl-PL"/>
              </w:rPr>
              <w:t>MatŚwiat</w:t>
            </w:r>
            <w:proofErr w:type="spellEnd"/>
            <w:r w:rsidRPr="0007213A">
              <w:rPr>
                <w:rFonts w:ascii="Cambria" w:eastAsia="Times New Roman" w:hAnsi="Cambria" w:cs="Times New Roman"/>
                <w:lang w:eastAsia="pl-PL"/>
              </w:rPr>
              <w:t xml:space="preserve"> część 2 Afryka - działania na liczbach do 100</w:t>
            </w:r>
          </w:p>
          <w:p w:rsidR="0007213A" w:rsidRPr="0007213A" w:rsidRDefault="0007213A" w:rsidP="0007213A">
            <w:pPr>
              <w:numPr>
                <w:ilvl w:val="1"/>
                <w:numId w:val="1"/>
              </w:numPr>
              <w:spacing w:before="100" w:beforeAutospacing="1" w:after="100" w:afterAutospacing="1"/>
              <w:rPr>
                <w:rFonts w:ascii="Cambria" w:eastAsia="Times New Roman" w:hAnsi="Cambria" w:cs="Times New Roman"/>
                <w:lang w:eastAsia="pl-PL"/>
              </w:rPr>
            </w:pPr>
            <w:r w:rsidRPr="0007213A">
              <w:rPr>
                <w:rFonts w:ascii="Cambria" w:eastAsia="Times New Roman" w:hAnsi="Cambria" w:cs="Times New Roman"/>
                <w:lang w:eastAsia="pl-PL"/>
              </w:rPr>
              <w:t xml:space="preserve">Matematyka - terapia pedagogiczna. </w:t>
            </w:r>
            <w:proofErr w:type="spellStart"/>
            <w:r w:rsidRPr="0007213A">
              <w:rPr>
                <w:rFonts w:ascii="Cambria" w:eastAsia="Times New Roman" w:hAnsi="Cambria" w:cs="Times New Roman"/>
                <w:lang w:eastAsia="pl-PL"/>
              </w:rPr>
              <w:t>MatŚwiat</w:t>
            </w:r>
            <w:proofErr w:type="spellEnd"/>
            <w:r w:rsidRPr="0007213A">
              <w:rPr>
                <w:rFonts w:ascii="Cambria" w:eastAsia="Times New Roman" w:hAnsi="Cambria" w:cs="Times New Roman"/>
                <w:lang w:eastAsia="pl-PL"/>
              </w:rPr>
              <w:t xml:space="preserve"> część 3 Azja - Działania na liczbach do 1000</w:t>
            </w:r>
          </w:p>
          <w:p w:rsidR="0007213A" w:rsidRPr="0007213A" w:rsidRDefault="0007213A" w:rsidP="0007213A">
            <w:pPr>
              <w:numPr>
                <w:ilvl w:val="1"/>
                <w:numId w:val="1"/>
              </w:numPr>
              <w:spacing w:before="100" w:beforeAutospacing="1" w:after="100" w:afterAutospacing="1"/>
              <w:rPr>
                <w:rFonts w:ascii="Cambria" w:eastAsia="Times New Roman" w:hAnsi="Cambria" w:cs="Times New Roman"/>
                <w:lang w:eastAsia="pl-PL"/>
              </w:rPr>
            </w:pPr>
            <w:r w:rsidRPr="0007213A">
              <w:rPr>
                <w:rFonts w:ascii="Cambria" w:eastAsia="Times New Roman" w:hAnsi="Cambria" w:cs="Times New Roman"/>
                <w:lang w:eastAsia="pl-PL"/>
              </w:rPr>
              <w:t xml:space="preserve">Matematyka - terapia pedagogiczna. </w:t>
            </w:r>
            <w:proofErr w:type="spellStart"/>
            <w:r w:rsidRPr="0007213A">
              <w:rPr>
                <w:rFonts w:ascii="Cambria" w:eastAsia="Times New Roman" w:hAnsi="Cambria" w:cs="Times New Roman"/>
                <w:lang w:eastAsia="pl-PL"/>
              </w:rPr>
              <w:t>MatŚwiat</w:t>
            </w:r>
            <w:proofErr w:type="spellEnd"/>
            <w:r w:rsidRPr="0007213A">
              <w:rPr>
                <w:rFonts w:ascii="Cambria" w:eastAsia="Times New Roman" w:hAnsi="Cambria" w:cs="Times New Roman"/>
                <w:lang w:eastAsia="pl-PL"/>
              </w:rPr>
              <w:t xml:space="preserve"> część 4 Ameryka Północna - Działania na liczbach wielocyfrowych. Ułamki dziesiętne</w:t>
            </w:r>
          </w:p>
          <w:p w:rsidR="0007213A" w:rsidRPr="0007213A" w:rsidRDefault="0007213A" w:rsidP="0007213A">
            <w:pPr>
              <w:numPr>
                <w:ilvl w:val="1"/>
                <w:numId w:val="1"/>
              </w:numPr>
              <w:spacing w:before="100" w:beforeAutospacing="1" w:after="100" w:afterAutospacing="1"/>
              <w:rPr>
                <w:rFonts w:ascii="Cambria" w:eastAsia="Times New Roman" w:hAnsi="Cambria" w:cs="Times New Roman"/>
                <w:lang w:eastAsia="pl-PL"/>
              </w:rPr>
            </w:pPr>
            <w:r w:rsidRPr="0007213A">
              <w:rPr>
                <w:rFonts w:ascii="Cambria" w:eastAsia="Times New Roman" w:hAnsi="Cambria" w:cs="Times New Roman"/>
                <w:lang w:eastAsia="pl-PL"/>
              </w:rPr>
              <w:t xml:space="preserve">Matematyka - terapia pedagogiczna. </w:t>
            </w:r>
            <w:proofErr w:type="spellStart"/>
            <w:r w:rsidRPr="0007213A">
              <w:rPr>
                <w:rFonts w:ascii="Cambria" w:eastAsia="Times New Roman" w:hAnsi="Cambria" w:cs="Times New Roman"/>
                <w:lang w:eastAsia="pl-PL"/>
              </w:rPr>
              <w:t>MatŚwiat</w:t>
            </w:r>
            <w:proofErr w:type="spellEnd"/>
            <w:r w:rsidRPr="0007213A">
              <w:rPr>
                <w:rFonts w:ascii="Cambria" w:eastAsia="Times New Roman" w:hAnsi="Cambria" w:cs="Times New Roman"/>
                <w:lang w:eastAsia="pl-PL"/>
              </w:rPr>
              <w:t xml:space="preserve"> część 5 Australia - Działania na liczbach wielocyfrowych. Ułamki, procenty, czas, </w:t>
            </w:r>
            <w:r w:rsidRPr="0007213A">
              <w:rPr>
                <w:rFonts w:ascii="Cambria" w:eastAsia="Times New Roman" w:hAnsi="Cambria" w:cs="Times New Roman"/>
                <w:lang w:eastAsia="pl-PL"/>
              </w:rPr>
              <w:lastRenderedPageBreak/>
              <w:t>miary i wagi</w:t>
            </w:r>
          </w:p>
          <w:p w:rsidR="0007213A" w:rsidRDefault="0007213A" w:rsidP="0007213A"/>
        </w:tc>
      </w:tr>
      <w:tr w:rsidR="0007213A" w:rsidTr="0007213A">
        <w:tc>
          <w:tcPr>
            <w:tcW w:w="4714" w:type="dxa"/>
          </w:tcPr>
          <w:p w:rsidR="0007213A" w:rsidRDefault="0007213A" w:rsidP="0007213A">
            <w:r>
              <w:lastRenderedPageBreak/>
              <w:t>TECHNIKI SZYBKIEGO UCZENIA SIĘ I CZYTANIA- oprogramowanie</w:t>
            </w:r>
          </w:p>
        </w:tc>
        <w:tc>
          <w:tcPr>
            <w:tcW w:w="1490" w:type="dxa"/>
          </w:tcPr>
          <w:p w:rsidR="0007213A" w:rsidRDefault="0007213A" w:rsidP="0007213A">
            <w:r>
              <w:t>1</w:t>
            </w:r>
          </w:p>
        </w:tc>
        <w:tc>
          <w:tcPr>
            <w:tcW w:w="7940" w:type="dxa"/>
          </w:tcPr>
          <w:p w:rsidR="0007213A" w:rsidRPr="0007213A" w:rsidRDefault="0007213A" w:rsidP="0007213A">
            <w:pPr>
              <w:rPr>
                <w:rFonts w:ascii="Cambria" w:eastAsia="Calibri" w:hAnsi="Cambria" w:cs="Times New Roman"/>
              </w:rPr>
            </w:pPr>
            <w:r w:rsidRPr="0007213A">
              <w:rPr>
                <w:rFonts w:ascii="Cambria" w:eastAsia="Calibri" w:hAnsi="Cambria" w:cs="Times New Roman"/>
              </w:rPr>
              <w:t>Program powinien rozwijać takie umiejętności jak:</w:t>
            </w:r>
          </w:p>
          <w:p w:rsidR="0007213A" w:rsidRPr="0007213A" w:rsidRDefault="0007213A" w:rsidP="0007213A">
            <w:pPr>
              <w:numPr>
                <w:ilvl w:val="0"/>
                <w:numId w:val="2"/>
              </w:numPr>
              <w:contextualSpacing/>
              <w:rPr>
                <w:rFonts w:ascii="Cambria" w:eastAsia="Calibri" w:hAnsi="Cambria" w:cs="Times New Roman"/>
              </w:rPr>
            </w:pPr>
            <w:r w:rsidRPr="0007213A">
              <w:rPr>
                <w:rFonts w:ascii="Cambria" w:eastAsia="Calibri" w:hAnsi="Cambria" w:cs="Times New Roman"/>
              </w:rPr>
              <w:t>Pamięć, Uwaga, Spostrzegawczość, Zdolności językowe, Szybkie Liczenie, Koncentracja uwagi, Logika, Pamięć operacyjna, Pamięć krótkotrwała, Przypominanie, Liczenie, Myślenie logiczne, Myślenie abstrakcyjne, Przerzutność uwagi, Pamięć wzrokowa, Pamięć słuchowa, Analiza zależności, Uwaga przestrzenna, Rozpoznawanie, Wyobraźnia przestrzenna, Selekcja informacji, Czytanie ze zrozumieniem, Szybkie czytanie, Kreatywność...</w:t>
            </w:r>
          </w:p>
          <w:p w:rsidR="0007213A" w:rsidRPr="0007213A" w:rsidRDefault="0007213A" w:rsidP="0007213A">
            <w:pPr>
              <w:numPr>
                <w:ilvl w:val="0"/>
                <w:numId w:val="2"/>
              </w:numPr>
              <w:contextualSpacing/>
              <w:rPr>
                <w:rFonts w:ascii="Cambria" w:eastAsia="Calibri" w:hAnsi="Cambria" w:cs="Times New Roman"/>
              </w:rPr>
            </w:pPr>
            <w:r w:rsidRPr="0007213A">
              <w:rPr>
                <w:rFonts w:ascii="Cambria" w:eastAsia="Calibri" w:hAnsi="Cambria" w:cs="Times New Roman"/>
                <w:color w:val="000000"/>
              </w:rPr>
              <w:t>Metody: techniki szybkiego i skutecznego zapamiętywania (metoda haków, łańcuszka, logicznego myślenia, analogii), techniki notowania, zasady efektywnego uczenia się i powtarzania materiału, techniki szybkiego czytania.</w:t>
            </w:r>
          </w:p>
          <w:p w:rsidR="0007213A" w:rsidRDefault="0007213A" w:rsidP="0007213A"/>
        </w:tc>
      </w:tr>
      <w:tr w:rsidR="0007213A" w:rsidTr="0007213A">
        <w:tc>
          <w:tcPr>
            <w:tcW w:w="4714" w:type="dxa"/>
          </w:tcPr>
          <w:p w:rsidR="0007213A" w:rsidRDefault="0007213A" w:rsidP="0007213A">
            <w:r>
              <w:t>Komplet plansz interaktywnych do j.</w:t>
            </w:r>
            <w:r w:rsidR="00AA7CBA">
              <w:t xml:space="preserve"> </w:t>
            </w:r>
            <w:r>
              <w:t>polskiego, matematyki, przyrody, j. angielskiego</w:t>
            </w:r>
          </w:p>
        </w:tc>
        <w:tc>
          <w:tcPr>
            <w:tcW w:w="1490" w:type="dxa"/>
          </w:tcPr>
          <w:p w:rsidR="0007213A" w:rsidRDefault="0007213A" w:rsidP="0007213A">
            <w:r>
              <w:t>1</w:t>
            </w:r>
          </w:p>
        </w:tc>
        <w:tc>
          <w:tcPr>
            <w:tcW w:w="7940" w:type="dxa"/>
          </w:tcPr>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Komplet plansz interaktywnych 2.0 do szkoły podstawowej na CD - 7 szt.</w:t>
            </w: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 xml:space="preserve"> Zgodne z podstawą programową dla szkoły podstawowej</w:t>
            </w: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Skład kompletu zawiera programy komputerowe do następujących przedmiotów:</w:t>
            </w: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1. Język polski</w:t>
            </w: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2. Informatyka</w:t>
            </w: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3. Matematyka</w:t>
            </w: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4. Historia</w:t>
            </w: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5. Przyroda</w:t>
            </w: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6. Muzyka</w:t>
            </w: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 xml:space="preserve">7. Język angielski </w:t>
            </w:r>
          </w:p>
          <w:p w:rsidR="0007213A" w:rsidRPr="0007213A" w:rsidRDefault="0007213A" w:rsidP="0007213A">
            <w:pPr>
              <w:rPr>
                <w:rFonts w:ascii="Cambria" w:eastAsia="Times New Roman" w:hAnsi="Cambria" w:cs="Arial"/>
                <w:color w:val="000000"/>
                <w:lang w:eastAsia="pl-PL"/>
              </w:rPr>
            </w:pP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 xml:space="preserve">Wymagania systemowe: . procesor pentium III , 1,4 </w:t>
            </w:r>
            <w:proofErr w:type="spellStart"/>
            <w:r w:rsidRPr="0007213A">
              <w:rPr>
                <w:rFonts w:ascii="Cambria" w:eastAsia="Times New Roman" w:hAnsi="Cambria" w:cs="Arial"/>
                <w:color w:val="000000"/>
                <w:lang w:eastAsia="pl-PL"/>
              </w:rPr>
              <w:t>GHz</w:t>
            </w:r>
            <w:proofErr w:type="spellEnd"/>
            <w:r w:rsidRPr="0007213A">
              <w:rPr>
                <w:rFonts w:ascii="Cambria" w:eastAsia="Times New Roman" w:hAnsi="Cambria" w:cs="Arial"/>
                <w:color w:val="000000"/>
                <w:lang w:eastAsia="pl-PL"/>
              </w:rPr>
              <w:t xml:space="preserve"> lub lepszy , </w:t>
            </w: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 xml:space="preserve"> . 512 MB RAM ( zalecane 1 GB ), karta graficzna,min.rozdz.:800x600</w:t>
            </w: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 xml:space="preserve"> . karta </w:t>
            </w:r>
            <w:proofErr w:type="spellStart"/>
            <w:r w:rsidRPr="0007213A">
              <w:rPr>
                <w:rFonts w:ascii="Cambria" w:eastAsia="Times New Roman" w:hAnsi="Cambria" w:cs="Arial"/>
                <w:color w:val="000000"/>
                <w:lang w:eastAsia="pl-PL"/>
              </w:rPr>
              <w:t>dżwiękowa</w:t>
            </w:r>
            <w:proofErr w:type="spellEnd"/>
            <w:r w:rsidRPr="0007213A">
              <w:rPr>
                <w:rFonts w:ascii="Cambria" w:eastAsia="Times New Roman" w:hAnsi="Cambria" w:cs="Arial"/>
                <w:color w:val="000000"/>
                <w:lang w:eastAsia="pl-PL"/>
              </w:rPr>
              <w:t xml:space="preserve"> zgodna a Sound </w:t>
            </w:r>
            <w:proofErr w:type="spellStart"/>
            <w:r w:rsidRPr="0007213A">
              <w:rPr>
                <w:rFonts w:ascii="Cambria" w:eastAsia="Times New Roman" w:hAnsi="Cambria" w:cs="Arial"/>
                <w:color w:val="000000"/>
                <w:lang w:eastAsia="pl-PL"/>
              </w:rPr>
              <w:t>Blaster</w:t>
            </w:r>
            <w:proofErr w:type="spellEnd"/>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 xml:space="preserve"> . system operacyjny Win 2000/XP/Vista/Windows 7</w:t>
            </w:r>
          </w:p>
          <w:p w:rsidR="0007213A" w:rsidRPr="0007213A" w:rsidRDefault="0007213A" w:rsidP="0007213A">
            <w:pPr>
              <w:rPr>
                <w:rFonts w:ascii="Cambria" w:eastAsia="Times New Roman" w:hAnsi="Cambria" w:cs="Arial"/>
                <w:color w:val="000000"/>
                <w:lang w:eastAsia="pl-PL"/>
              </w:rPr>
            </w:pPr>
            <w:r w:rsidRPr="0007213A">
              <w:rPr>
                <w:rFonts w:ascii="Cambria" w:eastAsia="Times New Roman" w:hAnsi="Cambria" w:cs="Arial"/>
                <w:color w:val="000000"/>
                <w:lang w:eastAsia="pl-PL"/>
              </w:rPr>
              <w:t xml:space="preserve"> . 300 MB wolnego miejsca na dysku, CD-ROMx32</w:t>
            </w:r>
          </w:p>
          <w:p w:rsidR="0007213A" w:rsidRDefault="0007213A" w:rsidP="0007213A"/>
        </w:tc>
      </w:tr>
    </w:tbl>
    <w:p w:rsidR="005E5D42" w:rsidRPr="0007213A" w:rsidRDefault="005E5D42" w:rsidP="0007213A"/>
    <w:sectPr w:rsidR="005E5D42" w:rsidRPr="0007213A" w:rsidSect="0007213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D8E"/>
    <w:multiLevelType w:val="hybridMultilevel"/>
    <w:tmpl w:val="1FCEA7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3E062EE4"/>
    <w:multiLevelType w:val="multilevel"/>
    <w:tmpl w:val="EC3EA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3A"/>
    <w:rsid w:val="0007213A"/>
    <w:rsid w:val="00127800"/>
    <w:rsid w:val="005E5D42"/>
    <w:rsid w:val="0094096E"/>
    <w:rsid w:val="00AA7CBA"/>
    <w:rsid w:val="00B91B01"/>
    <w:rsid w:val="00E64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72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AA7CBA"/>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AA7CBA"/>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A7C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7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72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AA7CBA"/>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AA7CBA"/>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A7C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7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4567">
      <w:bodyDiv w:val="1"/>
      <w:marLeft w:val="0"/>
      <w:marRight w:val="0"/>
      <w:marTop w:val="0"/>
      <w:marBottom w:val="0"/>
      <w:divBdr>
        <w:top w:val="none" w:sz="0" w:space="0" w:color="auto"/>
        <w:left w:val="none" w:sz="0" w:space="0" w:color="auto"/>
        <w:bottom w:val="none" w:sz="0" w:space="0" w:color="auto"/>
        <w:right w:val="none" w:sz="0" w:space="0" w:color="auto"/>
      </w:divBdr>
    </w:div>
    <w:div w:id="326521313">
      <w:bodyDiv w:val="1"/>
      <w:marLeft w:val="0"/>
      <w:marRight w:val="0"/>
      <w:marTop w:val="0"/>
      <w:marBottom w:val="0"/>
      <w:divBdr>
        <w:top w:val="none" w:sz="0" w:space="0" w:color="auto"/>
        <w:left w:val="none" w:sz="0" w:space="0" w:color="auto"/>
        <w:bottom w:val="none" w:sz="0" w:space="0" w:color="auto"/>
        <w:right w:val="none" w:sz="0" w:space="0" w:color="auto"/>
      </w:divBdr>
    </w:div>
    <w:div w:id="14153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408</Words>
  <Characters>2452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UG-MATEUSZ</cp:lastModifiedBy>
  <cp:revision>6</cp:revision>
  <dcterms:created xsi:type="dcterms:W3CDTF">2013-03-12T11:10:00Z</dcterms:created>
  <dcterms:modified xsi:type="dcterms:W3CDTF">2013-04-25T08:03:00Z</dcterms:modified>
</cp:coreProperties>
</file>