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A7AB8">
      <w:pPr>
        <w:spacing w:before="0" w:beforeAutospacing="0" w:after="0" w:afterAutospacing="0"/>
        <w:divId w:val="388769045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>LexPolonica nr 2450490. Stan prawny 2014-08-27 Dz.U.2011.21.112 (U) Kodeks wyborczy</w:t>
      </w:r>
      <w:r>
        <w:rPr>
          <w:rFonts w:ascii="Tahoma" w:eastAsia="Times New Roman" w:hAnsi="Tahoma" w:cs="Tahoma"/>
          <w:sz w:val="20"/>
          <w:szCs w:val="20"/>
        </w:rPr>
        <w:br/>
      </w:r>
      <w:bookmarkStart w:id="1" w:name="JEDN_2450490_1_r"/>
      <w:bookmarkStart w:id="2" w:name="doc_element_hash_marker"/>
      <w:bookmarkStart w:id="3" w:name="zakl"/>
      <w:bookmarkEnd w:id="1"/>
    </w:p>
    <w:p w:rsidR="00000000" w:rsidRDefault="00EA7AB8">
      <w:pPr>
        <w:spacing w:before="0" w:beforeAutospacing="0" w:after="0" w:afterAutospacing="0"/>
        <w:jc w:val="center"/>
        <w:divId w:val="772364091"/>
        <w:rPr>
          <w:rFonts w:ascii="Tahoma" w:eastAsia="Times New Roman" w:hAnsi="Tahoma" w:cs="Tahoma"/>
          <w:b/>
          <w:bCs/>
          <w:sz w:val="27"/>
          <w:szCs w:val="27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>USTAWA</w:t>
      </w:r>
    </w:p>
    <w:p w:rsidR="00000000" w:rsidRDefault="00EA7AB8">
      <w:pPr>
        <w:spacing w:before="0" w:beforeAutospacing="0" w:after="0" w:afterAutospacing="0"/>
        <w:jc w:val="center"/>
        <w:divId w:val="177155812"/>
        <w:rPr>
          <w:rFonts w:ascii="Tahoma" w:eastAsia="Times New Roman" w:hAnsi="Tahoma" w:cs="Tahoma"/>
          <w:b/>
          <w:bCs/>
          <w:sz w:val="27"/>
          <w:szCs w:val="27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>z dnia 5 stycznia 2011 r.</w:t>
      </w:r>
    </w:p>
    <w:p w:rsidR="00000000" w:rsidRDefault="00EA7AB8">
      <w:pPr>
        <w:spacing w:before="0" w:beforeAutospacing="0" w:after="0" w:afterAutospacing="0"/>
        <w:jc w:val="center"/>
        <w:divId w:val="1729722420"/>
        <w:rPr>
          <w:rFonts w:ascii="Tahoma" w:eastAsia="Times New Roman" w:hAnsi="Tahoma" w:cs="Tahoma"/>
          <w:b/>
          <w:bCs/>
          <w:sz w:val="27"/>
          <w:szCs w:val="27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>Kodeks wyborczy</w:t>
      </w:r>
      <w:bookmarkStart w:id="4" w:name="PP_2450490_1_1"/>
      <w:bookmarkEnd w:id="4"/>
    </w:p>
    <w:p w:rsidR="00000000" w:rsidRDefault="00EA7AB8">
      <w:pPr>
        <w:spacing w:before="0" w:beforeAutospacing="0" w:after="0" w:afterAutospacing="0"/>
        <w:jc w:val="center"/>
        <w:divId w:val="172383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>DZIAŁ I</w:t>
      </w:r>
    </w:p>
    <w:p w:rsidR="00000000" w:rsidRDefault="00EA7AB8">
      <w:pPr>
        <w:spacing w:before="0" w:beforeAutospacing="0" w:after="0" w:afterAutospacing="0"/>
        <w:jc w:val="center"/>
        <w:divId w:val="358164072"/>
        <w:rPr>
          <w:rFonts w:ascii="Tahoma" w:eastAsia="Times New Roman" w:hAnsi="Tahoma" w:cs="Tahoma"/>
          <w:b/>
          <w:bCs/>
          <w:sz w:val="27"/>
          <w:szCs w:val="27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br/>
        <w:t>Przepisy wstępne</w:t>
      </w:r>
    </w:p>
    <w:p w:rsidR="00000000" w:rsidRDefault="00EA7AB8">
      <w:pPr>
        <w:spacing w:before="0" w:beforeAutospacing="0" w:after="0" w:afterAutospacing="0"/>
        <w:jc w:val="center"/>
        <w:divId w:val="2146072317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>Rozdział 1</w:t>
      </w:r>
    </w:p>
    <w:p w:rsidR="00000000" w:rsidRDefault="00EA7AB8">
      <w:pPr>
        <w:spacing w:before="0" w:beforeAutospacing="0" w:after="0" w:afterAutospacing="0"/>
        <w:jc w:val="center"/>
        <w:divId w:val="1165509396"/>
        <w:rPr>
          <w:rFonts w:ascii="Tahoma" w:eastAsia="Times New Roman" w:hAnsi="Tahoma" w:cs="Tahoma"/>
          <w:b/>
          <w:bCs/>
          <w:sz w:val="27"/>
          <w:szCs w:val="27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br/>
        <w:t>Przepisy ogólne</w:t>
      </w:r>
    </w:p>
    <w:p w:rsidR="00000000" w:rsidRDefault="00EA7AB8">
      <w:pPr>
        <w:spacing w:before="0" w:beforeAutospacing="0" w:after="0" w:afterAutospacing="0"/>
        <w:ind w:firstLine="480"/>
        <w:divId w:val="429933495"/>
        <w:rPr>
          <w:rFonts w:ascii="Tahoma" w:eastAsia="Times New Roman" w:hAnsi="Tahoma" w:cs="Tahoma"/>
          <w:sz w:val="20"/>
          <w:szCs w:val="20"/>
        </w:rPr>
      </w:pPr>
      <w:bookmarkStart w:id="5" w:name="JEDN_2450490_1_0"/>
      <w:bookmarkEnd w:id="5"/>
      <w:r>
        <w:rPr>
          <w:rFonts w:ascii="Tahoma" w:eastAsia="Times New Roman" w:hAnsi="Tahoma" w:cs="Tahoma"/>
          <w:b/>
          <w:bCs/>
          <w:sz w:val="20"/>
          <w:szCs w:val="20"/>
        </w:rPr>
        <w:t>Art. 1.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Kodeks wyborczy określa zasady i tryb zgłaszania kandydatów, przeprowadzania oraz warunki ważności wyborów: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 </w:t>
      </w:r>
    </w:p>
    <w:p w:rsidR="00000000" w:rsidRDefault="00EA7AB8">
      <w:pPr>
        <w:spacing w:before="0" w:beforeAutospacing="0" w:after="0" w:afterAutospacing="0"/>
        <w:ind w:firstLine="480"/>
        <w:divId w:val="1754744444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1) </w:t>
      </w:r>
      <w:r>
        <w:rPr>
          <w:rFonts w:ascii="Tahoma" w:eastAsia="Times New Roman" w:hAnsi="Tahoma" w:cs="Tahoma"/>
          <w:sz w:val="20"/>
          <w:szCs w:val="20"/>
        </w:rPr>
        <w:t>do Sejmu Rzeczypospolitej Polskiej i do Senatu Rzeczypospolitej Polskiej; </w:t>
      </w:r>
    </w:p>
    <w:p w:rsidR="00000000" w:rsidRDefault="00EA7AB8">
      <w:pPr>
        <w:spacing w:before="0" w:beforeAutospacing="0" w:after="0" w:afterAutospacing="0"/>
        <w:ind w:firstLine="480"/>
        <w:divId w:val="800028972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2) </w:t>
      </w:r>
      <w:r>
        <w:rPr>
          <w:rFonts w:ascii="Tahoma" w:eastAsia="Times New Roman" w:hAnsi="Tahoma" w:cs="Tahoma"/>
          <w:sz w:val="20"/>
          <w:szCs w:val="20"/>
        </w:rPr>
        <w:t>Prezydenta Rzeczypospolitej Polskiej; </w:t>
      </w:r>
    </w:p>
    <w:p w:rsidR="00000000" w:rsidRDefault="00EA7AB8">
      <w:pPr>
        <w:spacing w:before="0" w:beforeAutospacing="0" w:after="0" w:afterAutospacing="0"/>
        <w:ind w:firstLine="480"/>
        <w:divId w:val="100466862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3) </w:t>
      </w:r>
      <w:r>
        <w:rPr>
          <w:rFonts w:ascii="Tahoma" w:eastAsia="Times New Roman" w:hAnsi="Tahoma" w:cs="Tahoma"/>
          <w:sz w:val="20"/>
          <w:szCs w:val="20"/>
        </w:rPr>
        <w:t>do Parlamentu Europejski</w:t>
      </w:r>
      <w:r>
        <w:rPr>
          <w:rFonts w:ascii="Tahoma" w:eastAsia="Times New Roman" w:hAnsi="Tahoma" w:cs="Tahoma"/>
          <w:sz w:val="20"/>
          <w:szCs w:val="20"/>
        </w:rPr>
        <w:t>ego w Rzeczypospolitej Polskiej; </w:t>
      </w:r>
    </w:p>
    <w:p w:rsidR="00000000" w:rsidRDefault="00EA7AB8">
      <w:pPr>
        <w:spacing w:before="0" w:beforeAutospacing="0" w:after="0" w:afterAutospacing="0"/>
        <w:ind w:firstLine="480"/>
        <w:divId w:val="1739747503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4) </w:t>
      </w:r>
      <w:r>
        <w:rPr>
          <w:rFonts w:ascii="Tahoma" w:eastAsia="Times New Roman" w:hAnsi="Tahoma" w:cs="Tahoma"/>
          <w:sz w:val="20"/>
          <w:szCs w:val="20"/>
        </w:rPr>
        <w:t>do organów stanowiących jednostek samorządu terytorialnego; </w:t>
      </w:r>
    </w:p>
    <w:p w:rsidR="00000000" w:rsidRDefault="00EA7AB8">
      <w:pPr>
        <w:spacing w:before="0" w:beforeAutospacing="0" w:after="0" w:afterAutospacing="0"/>
        <w:ind w:firstLine="480"/>
        <w:divId w:val="547883793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5) </w:t>
      </w:r>
      <w:r>
        <w:rPr>
          <w:rFonts w:ascii="Tahoma" w:eastAsia="Times New Roman" w:hAnsi="Tahoma" w:cs="Tahoma"/>
          <w:sz w:val="20"/>
          <w:szCs w:val="20"/>
        </w:rPr>
        <w:t>wójtów, burmistrzów i prezydentów miast. </w:t>
      </w:r>
    </w:p>
    <w:p w:rsidR="00000000" w:rsidRDefault="00EA7AB8">
      <w:pPr>
        <w:spacing w:before="0" w:beforeAutospacing="0" w:after="0" w:afterAutospacing="0"/>
        <w:ind w:firstLine="480"/>
        <w:divId w:val="1360544685"/>
        <w:rPr>
          <w:rFonts w:ascii="Tahoma" w:eastAsia="Times New Roman" w:hAnsi="Tahoma" w:cs="Tahoma"/>
          <w:sz w:val="20"/>
          <w:szCs w:val="20"/>
        </w:rPr>
      </w:pPr>
      <w:bookmarkStart w:id="6" w:name="JEDN_2450490_1_1"/>
      <w:bookmarkEnd w:id="6"/>
      <w:r>
        <w:rPr>
          <w:rFonts w:ascii="Tahoma" w:eastAsia="Times New Roman" w:hAnsi="Tahoma" w:cs="Tahoma"/>
          <w:b/>
          <w:bCs/>
          <w:sz w:val="20"/>
          <w:szCs w:val="20"/>
        </w:rPr>
        <w:t>Art. 2.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W wyborach głosować można tylko osobiście, chyba że kodeks stanowi inaczej. </w:t>
      </w:r>
    </w:p>
    <w:p w:rsidR="00000000" w:rsidRDefault="00EA7AB8">
      <w:pPr>
        <w:spacing w:before="0" w:beforeAutospacing="0" w:after="0" w:afterAutospacing="0"/>
        <w:ind w:firstLine="480"/>
        <w:divId w:val="1811707976"/>
        <w:rPr>
          <w:rFonts w:ascii="Tahoma" w:eastAsia="Times New Roman" w:hAnsi="Tahoma" w:cs="Tahoma"/>
          <w:sz w:val="20"/>
          <w:szCs w:val="20"/>
        </w:rPr>
      </w:pPr>
      <w:bookmarkStart w:id="7" w:name="JEDN_2450490_1_2"/>
      <w:bookmarkEnd w:id="7"/>
      <w:r>
        <w:rPr>
          <w:rFonts w:ascii="Tahoma" w:eastAsia="Times New Roman" w:hAnsi="Tahoma" w:cs="Tahoma"/>
          <w:b/>
          <w:bCs/>
          <w:sz w:val="20"/>
          <w:szCs w:val="20"/>
        </w:rPr>
        <w:t>Art. 3.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W tych samych wybora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ch głosować można tylko jeden raz. </w:t>
      </w:r>
    </w:p>
    <w:p w:rsidR="00000000" w:rsidRDefault="00EA7AB8">
      <w:pPr>
        <w:spacing w:before="0" w:beforeAutospacing="0" w:after="0" w:afterAutospacing="0"/>
        <w:ind w:firstLine="480"/>
        <w:divId w:val="1899631719"/>
        <w:rPr>
          <w:rFonts w:ascii="Tahoma" w:eastAsia="Times New Roman" w:hAnsi="Tahoma" w:cs="Tahoma"/>
          <w:sz w:val="20"/>
          <w:szCs w:val="20"/>
        </w:rPr>
      </w:pPr>
      <w:bookmarkStart w:id="8" w:name="JEDN_2450490_1_3"/>
      <w:bookmarkEnd w:id="8"/>
      <w:r>
        <w:rPr>
          <w:rFonts w:ascii="Tahoma" w:eastAsia="Times New Roman" w:hAnsi="Tahoma" w:cs="Tahoma"/>
          <w:b/>
          <w:bCs/>
          <w:sz w:val="20"/>
          <w:szCs w:val="20"/>
        </w:rPr>
        <w:t>Art. 4.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bookmarkStart w:id="9" w:name="JEDN_2450490_1_4"/>
      <w:bookmarkEnd w:id="9"/>
      <w:r>
        <w:rPr>
          <w:rFonts w:ascii="Tahoma" w:eastAsia="Times New Roman" w:hAnsi="Tahoma" w:cs="Tahoma"/>
          <w:b/>
          <w:bCs/>
          <w:sz w:val="20"/>
          <w:szCs w:val="20"/>
        </w:rPr>
        <w:t>§ 1.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Wybory odbywają się w dniu wolnym od pracy.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 </w:t>
      </w:r>
      <w:bookmarkStart w:id="10" w:name="JEDN_2450490_1_5"/>
      <w:bookmarkEnd w:id="10"/>
    </w:p>
    <w:p w:rsidR="00000000" w:rsidRDefault="00EA7AB8">
      <w:pPr>
        <w:spacing w:before="0" w:beforeAutospacing="0" w:after="0" w:afterAutospacing="0"/>
        <w:ind w:firstLine="480"/>
        <w:divId w:val="28346696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2. </w:t>
      </w:r>
      <w:bookmarkStart w:id="11" w:name="PP_2450490_1_2"/>
      <w:bookmarkEnd w:id="11"/>
      <w:r>
        <w:rPr>
          <w:rStyle w:val="akapitdomyslny1"/>
          <w:rFonts w:ascii="Tahoma" w:eastAsia="Times New Roman" w:hAnsi="Tahoma" w:cs="Tahoma"/>
          <w:i/>
          <w:iCs/>
          <w:sz w:val="20"/>
          <w:szCs w:val="20"/>
        </w:rPr>
        <w:t>Organ zarządzający wybory może postanowić, że głosowanie w wyborach przeprowadzone zostanie w ciągu dwóch dni. </w:t>
      </w:r>
    </w:p>
    <w:p w:rsidR="00000000" w:rsidRDefault="00EA7AB8">
      <w:pPr>
        <w:spacing w:before="0" w:beforeAutospacing="0" w:after="0" w:afterAutospacing="0"/>
        <w:ind w:firstLine="480"/>
        <w:divId w:val="660698550"/>
        <w:rPr>
          <w:rFonts w:ascii="Tahoma" w:eastAsia="Times New Roman" w:hAnsi="Tahoma" w:cs="Tahoma"/>
          <w:sz w:val="20"/>
          <w:szCs w:val="20"/>
        </w:rPr>
      </w:pPr>
      <w:bookmarkStart w:id="12" w:name="JEDN_2450490_1_6"/>
      <w:bookmarkEnd w:id="12"/>
      <w:r>
        <w:rPr>
          <w:rFonts w:ascii="Tahoma" w:eastAsia="Times New Roman" w:hAnsi="Tahoma" w:cs="Tahoma"/>
          <w:b/>
          <w:bCs/>
          <w:sz w:val="20"/>
          <w:szCs w:val="20"/>
        </w:rPr>
        <w:t>§ 3. </w:t>
      </w:r>
      <w:bookmarkStart w:id="13" w:name="PP_2450490_1_3"/>
      <w:bookmarkEnd w:id="13"/>
      <w:r>
        <w:rPr>
          <w:rStyle w:val="akapitdomyslny1"/>
          <w:rFonts w:ascii="Tahoma" w:eastAsia="Times New Roman" w:hAnsi="Tahoma" w:cs="Tahoma"/>
          <w:i/>
          <w:iCs/>
          <w:sz w:val="20"/>
          <w:szCs w:val="20"/>
        </w:rPr>
        <w:t>Jeżeli głosowanie w wyborach przeprowadz</w:t>
      </w:r>
      <w:r>
        <w:rPr>
          <w:rStyle w:val="akapitdomyslny1"/>
          <w:rFonts w:ascii="Tahoma" w:eastAsia="Times New Roman" w:hAnsi="Tahoma" w:cs="Tahoma"/>
          <w:i/>
          <w:iCs/>
          <w:sz w:val="20"/>
          <w:szCs w:val="20"/>
        </w:rPr>
        <w:t>a się w ciągu dwóch dni termin głosowania określa się na dzień wolny od pracy oraz dzień go poprzedzający. </w:t>
      </w:r>
    </w:p>
    <w:p w:rsidR="00000000" w:rsidRDefault="00EA7AB8">
      <w:pPr>
        <w:spacing w:before="0" w:beforeAutospacing="0" w:after="0" w:afterAutospacing="0"/>
        <w:ind w:firstLine="480"/>
        <w:divId w:val="727647172"/>
        <w:rPr>
          <w:rFonts w:ascii="Tahoma" w:eastAsia="Times New Roman" w:hAnsi="Tahoma" w:cs="Tahoma"/>
          <w:sz w:val="20"/>
          <w:szCs w:val="20"/>
        </w:rPr>
      </w:pPr>
      <w:bookmarkStart w:id="14" w:name="JEDN_2450490_1_7"/>
      <w:bookmarkEnd w:id="14"/>
      <w:r>
        <w:rPr>
          <w:rFonts w:ascii="Tahoma" w:eastAsia="Times New Roman" w:hAnsi="Tahoma" w:cs="Tahoma"/>
          <w:b/>
          <w:bCs/>
          <w:sz w:val="20"/>
          <w:szCs w:val="20"/>
        </w:rPr>
        <w:t>Art. 5.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Ilekroć w kodeksie jest mowa o: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 </w:t>
      </w:r>
    </w:p>
    <w:p w:rsidR="00000000" w:rsidRDefault="00EA7AB8">
      <w:pPr>
        <w:spacing w:before="0" w:beforeAutospacing="0" w:after="0" w:afterAutospacing="0"/>
        <w:ind w:firstLine="480"/>
        <w:divId w:val="904221729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1) </w:t>
      </w:r>
      <w:r>
        <w:rPr>
          <w:rFonts w:ascii="Tahoma" w:eastAsia="Times New Roman" w:hAnsi="Tahoma" w:cs="Tahoma"/>
          <w:sz w:val="20"/>
          <w:szCs w:val="20"/>
        </w:rPr>
        <w:t>wyborach - należy przez to rozumieć wybory do Sejmu i do Senatu, wybory Prezydenta Rzeczypospolitej, wyb</w:t>
      </w:r>
      <w:r>
        <w:rPr>
          <w:rFonts w:ascii="Tahoma" w:eastAsia="Times New Roman" w:hAnsi="Tahoma" w:cs="Tahoma"/>
          <w:sz w:val="20"/>
          <w:szCs w:val="20"/>
        </w:rPr>
        <w:t>ory do Parlamentu Europejskiego w Rzeczypospolitej Polskiej, wybory do organów stanowiących jednostek samorządu terytorialnego oraz wybory wójtów, burmistrzów i prezydentów miast; </w:t>
      </w:r>
    </w:p>
    <w:p w:rsidR="00000000" w:rsidRDefault="00EA7AB8">
      <w:pPr>
        <w:spacing w:before="0" w:beforeAutospacing="0" w:after="0" w:afterAutospacing="0"/>
        <w:ind w:firstLine="480"/>
        <w:divId w:val="67190771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2) </w:t>
      </w:r>
      <w:r>
        <w:rPr>
          <w:rFonts w:ascii="Tahoma" w:eastAsia="Times New Roman" w:hAnsi="Tahoma" w:cs="Tahoma"/>
          <w:sz w:val="20"/>
          <w:szCs w:val="20"/>
        </w:rPr>
        <w:t>referendach - należy przez to rozumieć referenda ogólnokrajowe i referen</w:t>
      </w:r>
      <w:r>
        <w:rPr>
          <w:rFonts w:ascii="Tahoma" w:eastAsia="Times New Roman" w:hAnsi="Tahoma" w:cs="Tahoma"/>
          <w:sz w:val="20"/>
          <w:szCs w:val="20"/>
        </w:rPr>
        <w:t>da lokalne; </w:t>
      </w:r>
    </w:p>
    <w:p w:rsidR="00000000" w:rsidRDefault="00EA7AB8">
      <w:pPr>
        <w:spacing w:before="0" w:beforeAutospacing="0" w:after="0" w:afterAutospacing="0"/>
        <w:ind w:firstLine="480"/>
        <w:divId w:val="119472847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3) </w:t>
      </w:r>
      <w:r>
        <w:rPr>
          <w:rFonts w:ascii="Tahoma" w:eastAsia="Times New Roman" w:hAnsi="Tahoma" w:cs="Tahoma"/>
          <w:sz w:val="20"/>
          <w:szCs w:val="20"/>
        </w:rPr>
        <w:t>organach stanowiących jednostek samorządu terytorialnego - należy przez to rozumieć, odpowiednio, rady gmin, rady powiatów i sejmiki województw; </w:t>
      </w:r>
    </w:p>
    <w:p w:rsidR="00000000" w:rsidRDefault="00EA7AB8">
      <w:pPr>
        <w:spacing w:before="0" w:beforeAutospacing="0" w:after="0" w:afterAutospacing="0"/>
        <w:ind w:firstLine="480"/>
        <w:divId w:val="984743988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4) </w:t>
      </w:r>
      <w:r>
        <w:rPr>
          <w:rFonts w:ascii="Tahoma" w:eastAsia="Times New Roman" w:hAnsi="Tahoma" w:cs="Tahoma"/>
          <w:sz w:val="20"/>
          <w:szCs w:val="20"/>
        </w:rPr>
        <w:t>radzie gminy - należy przez to rozumieć także radę miasta na prawach powiatu; </w:t>
      </w:r>
    </w:p>
    <w:p w:rsidR="00000000" w:rsidRDefault="00EA7AB8">
      <w:pPr>
        <w:spacing w:before="0" w:beforeAutospacing="0" w:after="0" w:afterAutospacing="0"/>
        <w:ind w:firstLine="480"/>
        <w:divId w:val="1342010892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5) </w:t>
      </w:r>
      <w:r>
        <w:rPr>
          <w:rFonts w:ascii="Tahoma" w:eastAsia="Times New Roman" w:hAnsi="Tahoma" w:cs="Tahoma"/>
          <w:sz w:val="20"/>
          <w:szCs w:val="20"/>
        </w:rPr>
        <w:t xml:space="preserve">radzie - </w:t>
      </w:r>
      <w:r>
        <w:rPr>
          <w:rFonts w:ascii="Tahoma" w:eastAsia="Times New Roman" w:hAnsi="Tahoma" w:cs="Tahoma"/>
          <w:sz w:val="20"/>
          <w:szCs w:val="20"/>
        </w:rPr>
        <w:t>należy przez to rozumieć także sejmik województwa; </w:t>
      </w:r>
    </w:p>
    <w:p w:rsidR="00000000" w:rsidRDefault="00EA7AB8">
      <w:pPr>
        <w:spacing w:before="0" w:beforeAutospacing="0" w:after="0" w:afterAutospacing="0"/>
        <w:ind w:firstLine="480"/>
        <w:divId w:val="1671715073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6) </w:t>
      </w:r>
      <w:r>
        <w:rPr>
          <w:rFonts w:ascii="Tahoma" w:eastAsia="Times New Roman" w:hAnsi="Tahoma" w:cs="Tahoma"/>
          <w:sz w:val="20"/>
          <w:szCs w:val="20"/>
        </w:rPr>
        <w:t>wójcie - należy przez to rozumieć także burmistrza i prezydenta miasta; </w:t>
      </w:r>
    </w:p>
    <w:p w:rsidR="00000000" w:rsidRDefault="00EA7AB8">
      <w:pPr>
        <w:spacing w:before="0" w:beforeAutospacing="0" w:after="0" w:afterAutospacing="0"/>
        <w:ind w:firstLine="480"/>
        <w:divId w:val="66513514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7) </w:t>
      </w:r>
      <w:r>
        <w:rPr>
          <w:rFonts w:ascii="Tahoma" w:eastAsia="Times New Roman" w:hAnsi="Tahoma" w:cs="Tahoma"/>
          <w:sz w:val="20"/>
          <w:szCs w:val="20"/>
        </w:rPr>
        <w:t>zakładzie opieki zdrowotnej - należy przez to rozumieć szpital, zakład opiekuńczo-leczniczy, zakład pielęgnacyjno-opiekuńczy, sanatorium, prewentorium, hospicjum stacjonarne oraz inny zakład przeznaczony dla osób, których stan zdrowia wymaga udzielania cał</w:t>
      </w:r>
      <w:r>
        <w:rPr>
          <w:rFonts w:ascii="Tahoma" w:eastAsia="Times New Roman" w:hAnsi="Tahoma" w:cs="Tahoma"/>
          <w:sz w:val="20"/>
          <w:szCs w:val="20"/>
        </w:rPr>
        <w:t>odobowych świadczeń zdrowotnych, o których mowa w ustawie z dnia 30 sierpnia 1991 r. o zakładach opieki zdrowotnej (Dz. U. z 2007 r. Nr 14, poz. 89, z późn. zm.</w:t>
      </w:r>
      <w:bookmarkStart w:id="15" w:name="PP_2450490_1_4"/>
      <w:bookmarkEnd w:id="15"/>
      <w:r>
        <w:rPr>
          <w:rFonts w:ascii="Tahoma" w:eastAsia="Times New Roman" w:hAnsi="Tahoma" w:cs="Tahoma"/>
          <w:sz w:val="20"/>
          <w:szCs w:val="20"/>
        </w:rPr>
        <w:t>); </w:t>
      </w:r>
    </w:p>
    <w:p w:rsidR="00000000" w:rsidRDefault="00EA7AB8">
      <w:pPr>
        <w:spacing w:before="0" w:beforeAutospacing="0" w:after="0" w:afterAutospacing="0"/>
        <w:ind w:firstLine="480"/>
        <w:divId w:val="1570772699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8) </w:t>
      </w:r>
      <w:r>
        <w:rPr>
          <w:rFonts w:ascii="Tahoma" w:eastAsia="Times New Roman" w:hAnsi="Tahoma" w:cs="Tahoma"/>
          <w:sz w:val="20"/>
          <w:szCs w:val="20"/>
        </w:rPr>
        <w:t xml:space="preserve">domu pomocy społecznej - należy przez to rozumieć także placówkę zapewniającą całodobową </w:t>
      </w:r>
      <w:r>
        <w:rPr>
          <w:rFonts w:ascii="Tahoma" w:eastAsia="Times New Roman" w:hAnsi="Tahoma" w:cs="Tahoma"/>
          <w:sz w:val="20"/>
          <w:szCs w:val="20"/>
        </w:rPr>
        <w:t>opiekę osobom niepełnosprawnym, przewlekle chorym lub osobom w podeszłym wieku, o której mowa w ustawie z dnia 12 marca 2004 r. o pomocy społecznej (Dz. U. z 2009 r. Nr 175, poz. 1362, z późn. zm.</w:t>
      </w:r>
      <w:bookmarkStart w:id="16" w:name="PP_2450490_1_5"/>
      <w:bookmarkEnd w:id="16"/>
      <w:r>
        <w:rPr>
          <w:rFonts w:ascii="Tahoma" w:eastAsia="Times New Roman" w:hAnsi="Tahoma" w:cs="Tahoma"/>
          <w:sz w:val="20"/>
          <w:szCs w:val="20"/>
        </w:rPr>
        <w:t>); </w:t>
      </w:r>
    </w:p>
    <w:p w:rsidR="00000000" w:rsidRDefault="00EA7AB8">
      <w:pPr>
        <w:spacing w:before="0" w:beforeAutospacing="0" w:after="0" w:afterAutospacing="0"/>
        <w:ind w:firstLine="480"/>
        <w:divId w:val="157222926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9) </w:t>
      </w:r>
      <w:r>
        <w:rPr>
          <w:rFonts w:ascii="Tahoma" w:eastAsia="Times New Roman" w:hAnsi="Tahoma" w:cs="Tahoma"/>
          <w:sz w:val="20"/>
          <w:szCs w:val="20"/>
        </w:rPr>
        <w:t>stałym zamieszkaniu - należy przez to rozumieć zamies</w:t>
      </w:r>
      <w:r>
        <w:rPr>
          <w:rFonts w:ascii="Tahoma" w:eastAsia="Times New Roman" w:hAnsi="Tahoma" w:cs="Tahoma"/>
          <w:sz w:val="20"/>
          <w:szCs w:val="20"/>
        </w:rPr>
        <w:t>zkanie w określonej miejscowości pod oznaczonym adresem z zamiarem stałego pobytu; </w:t>
      </w:r>
    </w:p>
    <w:p w:rsidR="00000000" w:rsidRDefault="00EA7AB8">
      <w:pPr>
        <w:spacing w:before="0" w:beforeAutospacing="0" w:after="0" w:afterAutospacing="0"/>
        <w:ind w:firstLine="480"/>
        <w:divId w:val="39790153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10) </w:t>
      </w:r>
      <w:r>
        <w:rPr>
          <w:rFonts w:ascii="Tahoma" w:eastAsia="Times New Roman" w:hAnsi="Tahoma" w:cs="Tahoma"/>
          <w:sz w:val="20"/>
          <w:szCs w:val="20"/>
        </w:rPr>
        <w:t>numerze ewidencyjnym PESEL - należy przez to rozumieć, w odniesieniu do obywateli Unii Europejskiej niebędących obywatelami polskimi, numer paszportu lub innego dokumen</w:t>
      </w:r>
      <w:r>
        <w:rPr>
          <w:rFonts w:ascii="Tahoma" w:eastAsia="Times New Roman" w:hAnsi="Tahoma" w:cs="Tahoma"/>
          <w:sz w:val="20"/>
          <w:szCs w:val="20"/>
        </w:rPr>
        <w:t>tu stwierdzającego tożsamość; </w:t>
      </w:r>
    </w:p>
    <w:p w:rsidR="00000000" w:rsidRDefault="00EA7AB8">
      <w:pPr>
        <w:spacing w:before="0" w:beforeAutospacing="0" w:after="0" w:afterAutospacing="0"/>
        <w:ind w:firstLine="480"/>
        <w:divId w:val="1072774303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11) </w:t>
      </w:r>
      <w:bookmarkStart w:id="17" w:name="PP_2450490_1_6"/>
      <w:bookmarkEnd w:id="17"/>
      <w:r>
        <w:rPr>
          <w:rFonts w:ascii="Tahoma" w:eastAsia="Times New Roman" w:hAnsi="Tahoma" w:cs="Tahoma"/>
          <w:sz w:val="20"/>
          <w:szCs w:val="20"/>
        </w:rPr>
        <w:t>wyborcy niepełnosprawnym - należy przez to rozumieć wyborcę o ograniczonej sprawności fizycznej, psychicznej, umysłowej lub w zakresie zmysłów, która utrudnia mu wzięcie udziału w wyborach. </w:t>
      </w:r>
    </w:p>
    <w:p w:rsidR="00000000" w:rsidRDefault="00EA7AB8">
      <w:pPr>
        <w:spacing w:before="0" w:beforeAutospacing="0" w:after="0" w:afterAutospacing="0"/>
        <w:ind w:firstLine="480"/>
        <w:divId w:val="211159023"/>
        <w:rPr>
          <w:rFonts w:ascii="Tahoma" w:eastAsia="Times New Roman" w:hAnsi="Tahoma" w:cs="Tahoma"/>
          <w:sz w:val="20"/>
          <w:szCs w:val="20"/>
        </w:rPr>
      </w:pPr>
      <w:bookmarkStart w:id="18" w:name="JEDN_2450490_1_8"/>
      <w:bookmarkEnd w:id="18"/>
      <w:r>
        <w:rPr>
          <w:rFonts w:ascii="Tahoma" w:eastAsia="Times New Roman" w:hAnsi="Tahoma" w:cs="Tahoma"/>
          <w:b/>
          <w:bCs/>
          <w:sz w:val="20"/>
          <w:szCs w:val="20"/>
        </w:rPr>
        <w:t>Art. 6.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Wszelkie pisma oraz po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stępowanie sądowe i administracyjne w sprawach wyborczych są wolne od opłat administracyjnych i kosztów sądowych. </w:t>
      </w:r>
    </w:p>
    <w:p w:rsidR="00000000" w:rsidRDefault="00EA7AB8">
      <w:pPr>
        <w:spacing w:before="0" w:beforeAutospacing="0" w:after="0" w:afterAutospacing="0"/>
        <w:ind w:firstLine="480"/>
        <w:divId w:val="1942763054"/>
        <w:rPr>
          <w:rFonts w:ascii="Tahoma" w:eastAsia="Times New Roman" w:hAnsi="Tahoma" w:cs="Tahoma"/>
          <w:sz w:val="20"/>
          <w:szCs w:val="20"/>
        </w:rPr>
      </w:pPr>
      <w:bookmarkStart w:id="19" w:name="JEDN_2450490_1_9"/>
      <w:bookmarkEnd w:id="19"/>
      <w:r>
        <w:rPr>
          <w:rFonts w:ascii="Tahoma" w:eastAsia="Times New Roman" w:hAnsi="Tahoma" w:cs="Tahoma"/>
          <w:b/>
          <w:bCs/>
          <w:sz w:val="20"/>
          <w:szCs w:val="20"/>
        </w:rPr>
        <w:t>Art. 7.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Dokumenty wymagane na podstawie przepisów kodeksu niesporządzone w języku polskim są składane wraz z tłumaczeniem przysięgłym na języ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k polski. </w:t>
      </w:r>
    </w:p>
    <w:p w:rsidR="00000000" w:rsidRDefault="00EA7AB8">
      <w:pPr>
        <w:spacing w:before="0" w:beforeAutospacing="0" w:after="0" w:afterAutospacing="0"/>
        <w:ind w:firstLine="480"/>
        <w:divId w:val="2073384486"/>
        <w:rPr>
          <w:rFonts w:ascii="Tahoma" w:eastAsia="Times New Roman" w:hAnsi="Tahoma" w:cs="Tahoma"/>
          <w:sz w:val="20"/>
          <w:szCs w:val="20"/>
        </w:rPr>
      </w:pPr>
      <w:bookmarkStart w:id="20" w:name="JEDN_2450490_1_10"/>
      <w:bookmarkEnd w:id="20"/>
      <w:r>
        <w:rPr>
          <w:rFonts w:ascii="Tahoma" w:eastAsia="Times New Roman" w:hAnsi="Tahoma" w:cs="Tahoma"/>
          <w:b/>
          <w:bCs/>
          <w:sz w:val="20"/>
          <w:szCs w:val="20"/>
        </w:rPr>
        <w:t>Art. 8.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bookmarkStart w:id="21" w:name="JEDN_2450490_1_11"/>
      <w:bookmarkEnd w:id="21"/>
      <w:r>
        <w:rPr>
          <w:rFonts w:ascii="Tahoma" w:eastAsia="Times New Roman" w:hAnsi="Tahoma" w:cs="Tahoma"/>
          <w:b/>
          <w:bCs/>
          <w:sz w:val="20"/>
          <w:szCs w:val="20"/>
        </w:rPr>
        <w:t>§ 1.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Dokumenty z wyborów są przekazywane do archiwów państwowych i mogą być udostępniane.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 </w:t>
      </w:r>
      <w:bookmarkStart w:id="22" w:name="JEDN_2450490_1_12"/>
      <w:bookmarkEnd w:id="22"/>
    </w:p>
    <w:p w:rsidR="00000000" w:rsidRDefault="00EA7AB8">
      <w:pPr>
        <w:spacing w:before="0" w:beforeAutospacing="0" w:after="0" w:afterAutospacing="0"/>
        <w:ind w:firstLine="480"/>
        <w:divId w:val="645286347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2.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Minister właściwy do spraw kultury i ochrony dziedzictwa narodowego, po zasięgnięciu opinii Państwowej Komisji Wyborczej oraz Naczelnego Dyre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ktora Archiwów Państwowych, określi, w drodze rozporządzenia, sposób przekazywania, przechowywania i udostępniania dokumentów z wyborów, ze szczególnym uwzględnieniem okresu, po jakim muszą być one przekazywane do archiwów państwowych, potrzeby ochrony prz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ekazywanych, przechowywanych materiałów i zawartych w nich danych oraz podmiotów, którym dokumenty mogą być udostępniane. </w:t>
      </w:r>
    </w:p>
    <w:p w:rsidR="00000000" w:rsidRDefault="00EA7AB8">
      <w:pPr>
        <w:spacing w:before="0" w:beforeAutospacing="0" w:after="0" w:afterAutospacing="0"/>
        <w:ind w:firstLine="480"/>
        <w:divId w:val="264776394"/>
        <w:rPr>
          <w:rFonts w:ascii="Tahoma" w:eastAsia="Times New Roman" w:hAnsi="Tahoma" w:cs="Tahoma"/>
          <w:sz w:val="20"/>
          <w:szCs w:val="20"/>
        </w:rPr>
      </w:pPr>
      <w:bookmarkStart w:id="23" w:name="JEDN_2450490_1_13"/>
      <w:bookmarkEnd w:id="23"/>
      <w:r>
        <w:rPr>
          <w:rFonts w:ascii="Tahoma" w:eastAsia="Times New Roman" w:hAnsi="Tahoma" w:cs="Tahoma"/>
          <w:b/>
          <w:bCs/>
          <w:sz w:val="20"/>
          <w:szCs w:val="20"/>
        </w:rPr>
        <w:t>Art. 9.</w:t>
      </w:r>
      <w:r>
        <w:rPr>
          <w:rFonts w:ascii="Tahoma" w:eastAsia="Times New Roman" w:hAnsi="Tahoma" w:cs="Tahoma"/>
          <w:b/>
          <w:bCs/>
          <w:sz w:val="20"/>
          <w:szCs w:val="20"/>
        </w:rPr>
        <w:t> </w:t>
      </w:r>
      <w:bookmarkStart w:id="24" w:name="JEDN_2450490_1_14"/>
      <w:bookmarkEnd w:id="24"/>
      <w:r>
        <w:rPr>
          <w:rFonts w:ascii="Tahoma" w:eastAsia="Times New Roman" w:hAnsi="Tahoma" w:cs="Tahoma"/>
          <w:b/>
          <w:bCs/>
          <w:sz w:val="20"/>
          <w:szCs w:val="20"/>
        </w:rPr>
        <w:t>§ 1.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Ilekroć w kodeksie jest mowa o upływie terminu do wniesienia skargi, odwołania lub innego dokumentu do sądu, organu wyborczego, urzędu gminy, konsula albo kapitana statku, należy przez to rozumieć dzień złożenia skargi, odwołania lub innego dokumentu w sąd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zie, organowi wyborczemu, w urzędzie gminy, w konsulacie lub kapitanowi statku.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 </w:t>
      </w:r>
      <w:bookmarkStart w:id="25" w:name="JEDN_2450490_1_15"/>
      <w:bookmarkEnd w:id="25"/>
    </w:p>
    <w:p w:rsidR="00000000" w:rsidRDefault="00EA7AB8">
      <w:pPr>
        <w:spacing w:before="0" w:beforeAutospacing="0" w:after="0" w:afterAutospacing="0"/>
        <w:ind w:firstLine="480"/>
        <w:divId w:val="472530522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2.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Jeżeli koniec terminu wykonania czynności określonej w kodeksie przypada na sobotę albo na dzień ustawowo wolny od pracy, termin upływa pierwszego roboczego dnia po tym d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niu. </w:t>
      </w:r>
    </w:p>
    <w:p w:rsidR="00000000" w:rsidRDefault="00EA7AB8">
      <w:pPr>
        <w:spacing w:before="0" w:beforeAutospacing="0" w:after="0" w:afterAutospacing="0"/>
        <w:ind w:firstLine="480"/>
        <w:divId w:val="657419415"/>
        <w:rPr>
          <w:rFonts w:ascii="Tahoma" w:eastAsia="Times New Roman" w:hAnsi="Tahoma" w:cs="Tahoma"/>
          <w:sz w:val="20"/>
          <w:szCs w:val="20"/>
        </w:rPr>
      </w:pPr>
      <w:bookmarkStart w:id="26" w:name="JEDN_2450490_1_16"/>
      <w:bookmarkEnd w:id="2"/>
      <w:bookmarkEnd w:id="26"/>
      <w:bookmarkEnd w:id="3"/>
      <w:r>
        <w:rPr>
          <w:rFonts w:ascii="Tahoma" w:eastAsia="Times New Roman" w:hAnsi="Tahoma" w:cs="Tahoma"/>
          <w:b/>
          <w:bCs/>
          <w:sz w:val="20"/>
          <w:szCs w:val="20"/>
        </w:rPr>
        <w:t>§ 3. </w:t>
      </w:r>
      <w:r>
        <w:rPr>
          <w:rStyle w:val="akapitdomyslny1"/>
          <w:rFonts w:ascii="Tahoma" w:eastAsia="Times New Roman" w:hAnsi="Tahoma" w:cs="Tahoma"/>
          <w:sz w:val="20"/>
          <w:szCs w:val="20"/>
        </w:rPr>
        <w:t>Jeżeli kodeks nie stanowi inaczej, czynności wyborcze określone kalendarzem wyborczym oraz czynności, o których mowa w § 1, są dokonywane w godzinach urzędowania sądów, organów wyborczych, urzędów gmin oraz konsulatów. 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A7AB8"/>
    <w:rsid w:val="00E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table">
    <w:name w:val="table"/>
    <w:basedOn w:val="Normalny"/>
    <w:pPr>
      <w:pBdr>
        <w:top w:val="single" w:sz="8" w:space="0" w:color="000000"/>
        <w:left w:val="single" w:sz="8" w:space="0" w:color="000000"/>
      </w:pBdr>
    </w:pPr>
  </w:style>
  <w:style w:type="paragraph" w:customStyle="1" w:styleId="td">
    <w:name w:val="td"/>
    <w:basedOn w:val="Normalny"/>
    <w:pPr>
      <w:pBdr>
        <w:bottom w:val="single" w:sz="8" w:space="2" w:color="000000"/>
        <w:right w:val="single" w:sz="8" w:space="4" w:color="000000"/>
      </w:pBdr>
    </w:pPr>
  </w:style>
  <w:style w:type="paragraph" w:customStyle="1" w:styleId="tablenoframe">
    <w:name w:val="tablenoframe"/>
    <w:basedOn w:val="Normalny"/>
  </w:style>
  <w:style w:type="paragraph" w:customStyle="1" w:styleId="artykul">
    <w:name w:val="artykul"/>
    <w:basedOn w:val="Normalny"/>
    <w:pPr>
      <w:spacing w:before="360" w:beforeAutospacing="0"/>
      <w:ind w:firstLine="480"/>
    </w:pPr>
  </w:style>
  <w:style w:type="paragraph" w:customStyle="1" w:styleId="akapitzmiany">
    <w:name w:val="akapitzmiany"/>
    <w:basedOn w:val="Normalny"/>
    <w:pPr>
      <w:ind w:firstLine="480"/>
    </w:pPr>
  </w:style>
  <w:style w:type="paragraph" w:customStyle="1" w:styleId="akapitdomyslny">
    <w:name w:val="akapitdomyslny"/>
    <w:basedOn w:val="Normalny"/>
    <w:pPr>
      <w:ind w:firstLine="480"/>
    </w:pPr>
  </w:style>
  <w:style w:type="paragraph" w:customStyle="1" w:styleId="akapitdomyslnynastepne">
    <w:name w:val="akapitdomyslnynastepne"/>
    <w:basedOn w:val="Normalny"/>
  </w:style>
  <w:style w:type="paragraph" w:customStyle="1" w:styleId="akapitlewy">
    <w:name w:val="akapitlewy"/>
    <w:basedOn w:val="Normalny"/>
  </w:style>
  <w:style w:type="paragraph" w:customStyle="1" w:styleId="akapitsrodek">
    <w:name w:val="akapitsrodek"/>
    <w:basedOn w:val="Normalny"/>
    <w:pPr>
      <w:jc w:val="center"/>
    </w:pPr>
  </w:style>
  <w:style w:type="paragraph" w:customStyle="1" w:styleId="akapitprawy">
    <w:name w:val="akapitprawy"/>
    <w:basedOn w:val="Normalny"/>
    <w:pPr>
      <w:jc w:val="right"/>
    </w:pPr>
  </w:style>
  <w:style w:type="paragraph" w:customStyle="1" w:styleId="akapitustep">
    <w:name w:val="akapitustep"/>
    <w:basedOn w:val="Normalny"/>
    <w:pPr>
      <w:ind w:firstLine="480"/>
    </w:pPr>
  </w:style>
  <w:style w:type="paragraph" w:customStyle="1" w:styleId="akapitbezoznaczenia">
    <w:name w:val="akapitbezoznaczenia"/>
    <w:basedOn w:val="Normalny"/>
  </w:style>
  <w:style w:type="paragraph" w:customStyle="1" w:styleId="akapitpunkt">
    <w:name w:val="akapitpunkt"/>
    <w:basedOn w:val="Normalny"/>
    <w:pPr>
      <w:ind w:hanging="240"/>
    </w:pPr>
  </w:style>
  <w:style w:type="paragraph" w:customStyle="1" w:styleId="akapitlitera">
    <w:name w:val="akapitlitera"/>
    <w:basedOn w:val="Normalny"/>
    <w:pPr>
      <w:ind w:hanging="240"/>
    </w:pPr>
  </w:style>
  <w:style w:type="paragraph" w:customStyle="1" w:styleId="akapitpunktnastepne">
    <w:name w:val="akapitpunktnastepne"/>
    <w:basedOn w:val="Normalny"/>
  </w:style>
  <w:style w:type="paragraph" w:customStyle="1" w:styleId="akapitliteranastepne">
    <w:name w:val="akapitliteranastepne"/>
    <w:basedOn w:val="Normalny"/>
  </w:style>
  <w:style w:type="paragraph" w:customStyle="1" w:styleId="akapitdomyslnyblock">
    <w:name w:val="akapitdomyslnyblock"/>
    <w:basedOn w:val="Normalny"/>
    <w:pPr>
      <w:spacing w:before="0" w:beforeAutospacing="0"/>
      <w:ind w:firstLine="480"/>
    </w:pPr>
  </w:style>
  <w:style w:type="paragraph" w:customStyle="1" w:styleId="akapitlewyblock">
    <w:name w:val="akapitlewyblock"/>
    <w:basedOn w:val="Normalny"/>
    <w:pPr>
      <w:spacing w:before="0" w:beforeAutospacing="0"/>
    </w:pPr>
  </w:style>
  <w:style w:type="paragraph" w:customStyle="1" w:styleId="akapitsrodekblock">
    <w:name w:val="akapitsrodekblock"/>
    <w:basedOn w:val="Normalny"/>
    <w:pPr>
      <w:spacing w:before="0" w:beforeAutospacing="0"/>
      <w:jc w:val="center"/>
    </w:pPr>
  </w:style>
  <w:style w:type="paragraph" w:customStyle="1" w:styleId="akapitprawyblock">
    <w:name w:val="akapitprawyblock"/>
    <w:basedOn w:val="Normalny"/>
    <w:pPr>
      <w:spacing w:before="0" w:beforeAutospacing="0"/>
      <w:jc w:val="right"/>
    </w:pPr>
  </w:style>
  <w:style w:type="paragraph" w:customStyle="1" w:styleId="akapitustepblock">
    <w:name w:val="akapitustepblock"/>
    <w:basedOn w:val="Normalny"/>
    <w:pPr>
      <w:spacing w:before="0" w:beforeAutospacing="0"/>
      <w:ind w:firstLine="480"/>
    </w:pPr>
  </w:style>
  <w:style w:type="paragraph" w:customStyle="1" w:styleId="akapitpunktblock">
    <w:name w:val="akapitpunktblock"/>
    <w:basedOn w:val="Normalny"/>
    <w:pPr>
      <w:spacing w:before="0" w:beforeAutospacing="0"/>
      <w:ind w:hanging="240"/>
    </w:pPr>
  </w:style>
  <w:style w:type="paragraph" w:customStyle="1" w:styleId="akapitliterablock">
    <w:name w:val="akapitliterablock"/>
    <w:basedOn w:val="Normalny"/>
    <w:pPr>
      <w:spacing w:before="0" w:beforeAutospacing="0"/>
      <w:ind w:hanging="240"/>
    </w:pPr>
  </w:style>
  <w:style w:type="paragraph" w:customStyle="1" w:styleId="akapitpunktnastepneblock">
    <w:name w:val="akapitpunktnastepneblock"/>
    <w:basedOn w:val="Normalny"/>
    <w:pPr>
      <w:spacing w:before="0" w:beforeAutospacing="0"/>
    </w:pPr>
  </w:style>
  <w:style w:type="paragraph" w:customStyle="1" w:styleId="akapitpunkt-nastepneblock">
    <w:name w:val="akapitpunkt-nastepneblock"/>
    <w:basedOn w:val="Normalny"/>
    <w:pPr>
      <w:spacing w:before="0" w:beforeAutospacing="0"/>
    </w:pPr>
  </w:style>
  <w:style w:type="paragraph" w:customStyle="1" w:styleId="akapitliteranastepneblock">
    <w:name w:val="akapitliteranastepneblock"/>
    <w:basedOn w:val="Normalny"/>
    <w:pPr>
      <w:spacing w:before="0" w:beforeAutospacing="0"/>
    </w:pPr>
  </w:style>
  <w:style w:type="paragraph" w:customStyle="1" w:styleId="akapitlitera-nastepneblock">
    <w:name w:val="akapitlitera-nastepneblock"/>
    <w:basedOn w:val="Normalny"/>
    <w:pPr>
      <w:spacing w:before="0" w:beforeAutospacing="0"/>
    </w:pPr>
  </w:style>
  <w:style w:type="paragraph" w:customStyle="1" w:styleId="akapitpunkt-nastepne">
    <w:name w:val="akapitpunkt-nastepne"/>
    <w:basedOn w:val="Normalny"/>
    <w:pPr>
      <w:ind w:hanging="240"/>
    </w:pPr>
  </w:style>
  <w:style w:type="paragraph" w:customStyle="1" w:styleId="sup">
    <w:name w:val="sup"/>
    <w:basedOn w:val="Normalny"/>
  </w:style>
  <w:style w:type="paragraph" w:customStyle="1" w:styleId="akapitpunktblocklowlevel">
    <w:name w:val="akapitpunktblocklowlevel"/>
    <w:basedOn w:val="Normalny"/>
    <w:pPr>
      <w:spacing w:before="0" w:beforeAutospacing="0"/>
      <w:ind w:left="720" w:hanging="240"/>
    </w:pPr>
  </w:style>
  <w:style w:type="paragraph" w:customStyle="1" w:styleId="akapitpunktnastepneblocklowlevel">
    <w:name w:val="akapitpunktnastepneblocklowlevel"/>
    <w:basedOn w:val="Normalny"/>
    <w:pPr>
      <w:spacing w:before="0" w:beforeAutospacing="0"/>
      <w:ind w:left="1200" w:hanging="240"/>
    </w:pPr>
  </w:style>
  <w:style w:type="paragraph" w:customStyle="1" w:styleId="akapitliterablocklowlevel">
    <w:name w:val="akapitliterablocklowlevel"/>
    <w:basedOn w:val="Normalny"/>
    <w:pPr>
      <w:spacing w:before="0" w:beforeAutospacing="0"/>
      <w:ind w:left="960" w:hanging="240"/>
    </w:pPr>
  </w:style>
  <w:style w:type="paragraph" w:customStyle="1" w:styleId="akapitliteranastepneblocklowlevel">
    <w:name w:val="akapitliteranastepneblocklowlevel"/>
    <w:basedOn w:val="Normalny"/>
    <w:pPr>
      <w:spacing w:before="0" w:beforeAutospacing="0"/>
      <w:ind w:left="1200" w:hanging="240"/>
    </w:pPr>
  </w:style>
  <w:style w:type="paragraph" w:customStyle="1" w:styleId="hideinprint">
    <w:name w:val="hide_in_print"/>
    <w:basedOn w:val="Normalny"/>
    <w:rPr>
      <w:vanish/>
    </w:rPr>
  </w:style>
  <w:style w:type="paragraph" w:customStyle="1" w:styleId="zmianadodana">
    <w:name w:val="zmianadodana"/>
    <w:basedOn w:val="Normalny"/>
  </w:style>
  <w:style w:type="paragraph" w:customStyle="1" w:styleId="zmianaskreslona">
    <w:name w:val="zmianaskreslona"/>
    <w:basedOn w:val="Normalny"/>
    <w:rPr>
      <w:strike/>
      <w:vanish/>
    </w:rPr>
  </w:style>
  <w:style w:type="paragraph" w:customStyle="1" w:styleId="tableskreslona">
    <w:name w:val="tableskreslona"/>
    <w:basedOn w:val="Normalny"/>
    <w:pPr>
      <w:pBdr>
        <w:top w:val="single" w:sz="8" w:space="0" w:color="auto"/>
        <w:left w:val="single" w:sz="8" w:space="0" w:color="auto"/>
      </w:pBdr>
    </w:pPr>
    <w:rPr>
      <w:vanish/>
    </w:rPr>
  </w:style>
  <w:style w:type="paragraph" w:customStyle="1" w:styleId="tabledodana">
    <w:name w:val="tabledodana"/>
    <w:basedOn w:val="Normalny"/>
    <w:pPr>
      <w:pBdr>
        <w:top w:val="single" w:sz="8" w:space="0" w:color="auto"/>
        <w:left w:val="single" w:sz="8" w:space="0" w:color="auto"/>
      </w:pBdr>
    </w:pPr>
  </w:style>
  <w:style w:type="paragraph" w:customStyle="1" w:styleId="tdskreslona">
    <w:name w:val="tdskreslona"/>
    <w:basedOn w:val="Normalny"/>
    <w:pPr>
      <w:pBdr>
        <w:bottom w:val="single" w:sz="8" w:space="2" w:color="auto"/>
        <w:right w:val="single" w:sz="8" w:space="4" w:color="auto"/>
      </w:pBdr>
    </w:pPr>
  </w:style>
  <w:style w:type="paragraph" w:customStyle="1" w:styleId="tddodana">
    <w:name w:val="tddodana"/>
    <w:basedOn w:val="Normalny"/>
    <w:pPr>
      <w:pBdr>
        <w:bottom w:val="single" w:sz="8" w:space="2" w:color="auto"/>
        <w:right w:val="single" w:sz="8" w:space="4" w:color="auto"/>
      </w:pBdr>
    </w:pPr>
  </w:style>
  <w:style w:type="paragraph" w:customStyle="1" w:styleId="tablenoframedodana">
    <w:name w:val="tablenoframedodana"/>
    <w:basedOn w:val="Normalny"/>
  </w:style>
  <w:style w:type="paragraph" w:customStyle="1" w:styleId="tablenoframeskreslona">
    <w:name w:val="tablenoframeskreslona"/>
    <w:basedOn w:val="Normalny"/>
  </w:style>
  <w:style w:type="paragraph" w:customStyle="1" w:styleId="trskreslona">
    <w:name w:val="trskreslona"/>
    <w:basedOn w:val="Normalny"/>
    <w:rPr>
      <w:vanish/>
    </w:rPr>
  </w:style>
  <w:style w:type="paragraph" w:customStyle="1" w:styleId="tablegrayed">
    <w:name w:val="tablegrayed"/>
    <w:basedOn w:val="Normalny"/>
    <w:pPr>
      <w:pBdr>
        <w:top w:val="single" w:sz="8" w:space="0" w:color="808080"/>
        <w:left w:val="single" w:sz="8" w:space="0" w:color="808080"/>
      </w:pBdr>
    </w:pPr>
  </w:style>
  <w:style w:type="paragraph" w:customStyle="1" w:styleId="tdgrayed">
    <w:name w:val="tdgrayed"/>
    <w:basedOn w:val="Normalny"/>
    <w:pPr>
      <w:pBdr>
        <w:bottom w:val="single" w:sz="8" w:space="0" w:color="808080"/>
        <w:right w:val="single" w:sz="8" w:space="0" w:color="808080"/>
      </w:pBdr>
    </w:pPr>
  </w:style>
  <w:style w:type="paragraph" w:customStyle="1" w:styleId="trgrayed">
    <w:name w:val="trgrayed"/>
    <w:basedOn w:val="Normalny"/>
  </w:style>
  <w:style w:type="paragraph" w:customStyle="1" w:styleId="zmianaskreslonaalt">
    <w:name w:val="zmianaskreslonaalt"/>
    <w:basedOn w:val="Normalny"/>
    <w:rPr>
      <w:strike/>
      <w:color w:val="007600"/>
    </w:rPr>
  </w:style>
  <w:style w:type="paragraph" w:customStyle="1" w:styleId="zmianaskreslonaalt2">
    <w:name w:val="zmianaskreslonaalt2"/>
    <w:basedOn w:val="Normalny"/>
    <w:rPr>
      <w:strike/>
      <w:vanish/>
      <w:color w:val="007600"/>
    </w:rPr>
  </w:style>
  <w:style w:type="paragraph" w:styleId="NormalnyWeb">
    <w:name w:val="Normal (Web)"/>
    <w:basedOn w:val="Normalny"/>
    <w:uiPriority w:val="99"/>
    <w:semiHidden/>
    <w:unhideWhenUsed/>
  </w:style>
  <w:style w:type="character" w:customStyle="1" w:styleId="akapitdomyslny1">
    <w:name w:val="akapitdomyslny1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table">
    <w:name w:val="table"/>
    <w:basedOn w:val="Normalny"/>
    <w:pPr>
      <w:pBdr>
        <w:top w:val="single" w:sz="8" w:space="0" w:color="000000"/>
        <w:left w:val="single" w:sz="8" w:space="0" w:color="000000"/>
      </w:pBdr>
    </w:pPr>
  </w:style>
  <w:style w:type="paragraph" w:customStyle="1" w:styleId="td">
    <w:name w:val="td"/>
    <w:basedOn w:val="Normalny"/>
    <w:pPr>
      <w:pBdr>
        <w:bottom w:val="single" w:sz="8" w:space="2" w:color="000000"/>
        <w:right w:val="single" w:sz="8" w:space="4" w:color="000000"/>
      </w:pBdr>
    </w:pPr>
  </w:style>
  <w:style w:type="paragraph" w:customStyle="1" w:styleId="tablenoframe">
    <w:name w:val="tablenoframe"/>
    <w:basedOn w:val="Normalny"/>
  </w:style>
  <w:style w:type="paragraph" w:customStyle="1" w:styleId="artykul">
    <w:name w:val="artykul"/>
    <w:basedOn w:val="Normalny"/>
    <w:pPr>
      <w:spacing w:before="360" w:beforeAutospacing="0"/>
      <w:ind w:firstLine="480"/>
    </w:pPr>
  </w:style>
  <w:style w:type="paragraph" w:customStyle="1" w:styleId="akapitzmiany">
    <w:name w:val="akapitzmiany"/>
    <w:basedOn w:val="Normalny"/>
    <w:pPr>
      <w:ind w:firstLine="480"/>
    </w:pPr>
  </w:style>
  <w:style w:type="paragraph" w:customStyle="1" w:styleId="akapitdomyslny">
    <w:name w:val="akapitdomyslny"/>
    <w:basedOn w:val="Normalny"/>
    <w:pPr>
      <w:ind w:firstLine="480"/>
    </w:pPr>
  </w:style>
  <w:style w:type="paragraph" w:customStyle="1" w:styleId="akapitdomyslnynastepne">
    <w:name w:val="akapitdomyslnynastepne"/>
    <w:basedOn w:val="Normalny"/>
  </w:style>
  <w:style w:type="paragraph" w:customStyle="1" w:styleId="akapitlewy">
    <w:name w:val="akapitlewy"/>
    <w:basedOn w:val="Normalny"/>
  </w:style>
  <w:style w:type="paragraph" w:customStyle="1" w:styleId="akapitsrodek">
    <w:name w:val="akapitsrodek"/>
    <w:basedOn w:val="Normalny"/>
    <w:pPr>
      <w:jc w:val="center"/>
    </w:pPr>
  </w:style>
  <w:style w:type="paragraph" w:customStyle="1" w:styleId="akapitprawy">
    <w:name w:val="akapitprawy"/>
    <w:basedOn w:val="Normalny"/>
    <w:pPr>
      <w:jc w:val="right"/>
    </w:pPr>
  </w:style>
  <w:style w:type="paragraph" w:customStyle="1" w:styleId="akapitustep">
    <w:name w:val="akapitustep"/>
    <w:basedOn w:val="Normalny"/>
    <w:pPr>
      <w:ind w:firstLine="480"/>
    </w:pPr>
  </w:style>
  <w:style w:type="paragraph" w:customStyle="1" w:styleId="akapitbezoznaczenia">
    <w:name w:val="akapitbezoznaczenia"/>
    <w:basedOn w:val="Normalny"/>
  </w:style>
  <w:style w:type="paragraph" w:customStyle="1" w:styleId="akapitpunkt">
    <w:name w:val="akapitpunkt"/>
    <w:basedOn w:val="Normalny"/>
    <w:pPr>
      <w:ind w:hanging="240"/>
    </w:pPr>
  </w:style>
  <w:style w:type="paragraph" w:customStyle="1" w:styleId="akapitlitera">
    <w:name w:val="akapitlitera"/>
    <w:basedOn w:val="Normalny"/>
    <w:pPr>
      <w:ind w:hanging="240"/>
    </w:pPr>
  </w:style>
  <w:style w:type="paragraph" w:customStyle="1" w:styleId="akapitpunktnastepne">
    <w:name w:val="akapitpunktnastepne"/>
    <w:basedOn w:val="Normalny"/>
  </w:style>
  <w:style w:type="paragraph" w:customStyle="1" w:styleId="akapitliteranastepne">
    <w:name w:val="akapitliteranastepne"/>
    <w:basedOn w:val="Normalny"/>
  </w:style>
  <w:style w:type="paragraph" w:customStyle="1" w:styleId="akapitdomyslnyblock">
    <w:name w:val="akapitdomyslnyblock"/>
    <w:basedOn w:val="Normalny"/>
    <w:pPr>
      <w:spacing w:before="0" w:beforeAutospacing="0"/>
      <w:ind w:firstLine="480"/>
    </w:pPr>
  </w:style>
  <w:style w:type="paragraph" w:customStyle="1" w:styleId="akapitlewyblock">
    <w:name w:val="akapitlewyblock"/>
    <w:basedOn w:val="Normalny"/>
    <w:pPr>
      <w:spacing w:before="0" w:beforeAutospacing="0"/>
    </w:pPr>
  </w:style>
  <w:style w:type="paragraph" w:customStyle="1" w:styleId="akapitsrodekblock">
    <w:name w:val="akapitsrodekblock"/>
    <w:basedOn w:val="Normalny"/>
    <w:pPr>
      <w:spacing w:before="0" w:beforeAutospacing="0"/>
      <w:jc w:val="center"/>
    </w:pPr>
  </w:style>
  <w:style w:type="paragraph" w:customStyle="1" w:styleId="akapitprawyblock">
    <w:name w:val="akapitprawyblock"/>
    <w:basedOn w:val="Normalny"/>
    <w:pPr>
      <w:spacing w:before="0" w:beforeAutospacing="0"/>
      <w:jc w:val="right"/>
    </w:pPr>
  </w:style>
  <w:style w:type="paragraph" w:customStyle="1" w:styleId="akapitustepblock">
    <w:name w:val="akapitustepblock"/>
    <w:basedOn w:val="Normalny"/>
    <w:pPr>
      <w:spacing w:before="0" w:beforeAutospacing="0"/>
      <w:ind w:firstLine="480"/>
    </w:pPr>
  </w:style>
  <w:style w:type="paragraph" w:customStyle="1" w:styleId="akapitpunktblock">
    <w:name w:val="akapitpunktblock"/>
    <w:basedOn w:val="Normalny"/>
    <w:pPr>
      <w:spacing w:before="0" w:beforeAutospacing="0"/>
      <w:ind w:hanging="240"/>
    </w:pPr>
  </w:style>
  <w:style w:type="paragraph" w:customStyle="1" w:styleId="akapitliterablock">
    <w:name w:val="akapitliterablock"/>
    <w:basedOn w:val="Normalny"/>
    <w:pPr>
      <w:spacing w:before="0" w:beforeAutospacing="0"/>
      <w:ind w:hanging="240"/>
    </w:pPr>
  </w:style>
  <w:style w:type="paragraph" w:customStyle="1" w:styleId="akapitpunktnastepneblock">
    <w:name w:val="akapitpunktnastepneblock"/>
    <w:basedOn w:val="Normalny"/>
    <w:pPr>
      <w:spacing w:before="0" w:beforeAutospacing="0"/>
    </w:pPr>
  </w:style>
  <w:style w:type="paragraph" w:customStyle="1" w:styleId="akapitpunkt-nastepneblock">
    <w:name w:val="akapitpunkt-nastepneblock"/>
    <w:basedOn w:val="Normalny"/>
    <w:pPr>
      <w:spacing w:before="0" w:beforeAutospacing="0"/>
    </w:pPr>
  </w:style>
  <w:style w:type="paragraph" w:customStyle="1" w:styleId="akapitliteranastepneblock">
    <w:name w:val="akapitliteranastepneblock"/>
    <w:basedOn w:val="Normalny"/>
    <w:pPr>
      <w:spacing w:before="0" w:beforeAutospacing="0"/>
    </w:pPr>
  </w:style>
  <w:style w:type="paragraph" w:customStyle="1" w:styleId="akapitlitera-nastepneblock">
    <w:name w:val="akapitlitera-nastepneblock"/>
    <w:basedOn w:val="Normalny"/>
    <w:pPr>
      <w:spacing w:before="0" w:beforeAutospacing="0"/>
    </w:pPr>
  </w:style>
  <w:style w:type="paragraph" w:customStyle="1" w:styleId="akapitpunkt-nastepne">
    <w:name w:val="akapitpunkt-nastepne"/>
    <w:basedOn w:val="Normalny"/>
    <w:pPr>
      <w:ind w:hanging="240"/>
    </w:pPr>
  </w:style>
  <w:style w:type="paragraph" w:customStyle="1" w:styleId="sup">
    <w:name w:val="sup"/>
    <w:basedOn w:val="Normalny"/>
  </w:style>
  <w:style w:type="paragraph" w:customStyle="1" w:styleId="akapitpunktblocklowlevel">
    <w:name w:val="akapitpunktblocklowlevel"/>
    <w:basedOn w:val="Normalny"/>
    <w:pPr>
      <w:spacing w:before="0" w:beforeAutospacing="0"/>
      <w:ind w:left="720" w:hanging="240"/>
    </w:pPr>
  </w:style>
  <w:style w:type="paragraph" w:customStyle="1" w:styleId="akapitpunktnastepneblocklowlevel">
    <w:name w:val="akapitpunktnastepneblocklowlevel"/>
    <w:basedOn w:val="Normalny"/>
    <w:pPr>
      <w:spacing w:before="0" w:beforeAutospacing="0"/>
      <w:ind w:left="1200" w:hanging="240"/>
    </w:pPr>
  </w:style>
  <w:style w:type="paragraph" w:customStyle="1" w:styleId="akapitliterablocklowlevel">
    <w:name w:val="akapitliterablocklowlevel"/>
    <w:basedOn w:val="Normalny"/>
    <w:pPr>
      <w:spacing w:before="0" w:beforeAutospacing="0"/>
      <w:ind w:left="960" w:hanging="240"/>
    </w:pPr>
  </w:style>
  <w:style w:type="paragraph" w:customStyle="1" w:styleId="akapitliteranastepneblocklowlevel">
    <w:name w:val="akapitliteranastepneblocklowlevel"/>
    <w:basedOn w:val="Normalny"/>
    <w:pPr>
      <w:spacing w:before="0" w:beforeAutospacing="0"/>
      <w:ind w:left="1200" w:hanging="240"/>
    </w:pPr>
  </w:style>
  <w:style w:type="paragraph" w:customStyle="1" w:styleId="hideinprint">
    <w:name w:val="hide_in_print"/>
    <w:basedOn w:val="Normalny"/>
    <w:rPr>
      <w:vanish/>
    </w:rPr>
  </w:style>
  <w:style w:type="paragraph" w:customStyle="1" w:styleId="zmianadodana">
    <w:name w:val="zmianadodana"/>
    <w:basedOn w:val="Normalny"/>
  </w:style>
  <w:style w:type="paragraph" w:customStyle="1" w:styleId="zmianaskreslona">
    <w:name w:val="zmianaskreslona"/>
    <w:basedOn w:val="Normalny"/>
    <w:rPr>
      <w:strike/>
      <w:vanish/>
    </w:rPr>
  </w:style>
  <w:style w:type="paragraph" w:customStyle="1" w:styleId="tableskreslona">
    <w:name w:val="tableskreslona"/>
    <w:basedOn w:val="Normalny"/>
    <w:pPr>
      <w:pBdr>
        <w:top w:val="single" w:sz="8" w:space="0" w:color="auto"/>
        <w:left w:val="single" w:sz="8" w:space="0" w:color="auto"/>
      </w:pBdr>
    </w:pPr>
    <w:rPr>
      <w:vanish/>
    </w:rPr>
  </w:style>
  <w:style w:type="paragraph" w:customStyle="1" w:styleId="tabledodana">
    <w:name w:val="tabledodana"/>
    <w:basedOn w:val="Normalny"/>
    <w:pPr>
      <w:pBdr>
        <w:top w:val="single" w:sz="8" w:space="0" w:color="auto"/>
        <w:left w:val="single" w:sz="8" w:space="0" w:color="auto"/>
      </w:pBdr>
    </w:pPr>
  </w:style>
  <w:style w:type="paragraph" w:customStyle="1" w:styleId="tdskreslona">
    <w:name w:val="tdskreslona"/>
    <w:basedOn w:val="Normalny"/>
    <w:pPr>
      <w:pBdr>
        <w:bottom w:val="single" w:sz="8" w:space="2" w:color="auto"/>
        <w:right w:val="single" w:sz="8" w:space="4" w:color="auto"/>
      </w:pBdr>
    </w:pPr>
  </w:style>
  <w:style w:type="paragraph" w:customStyle="1" w:styleId="tddodana">
    <w:name w:val="tddodana"/>
    <w:basedOn w:val="Normalny"/>
    <w:pPr>
      <w:pBdr>
        <w:bottom w:val="single" w:sz="8" w:space="2" w:color="auto"/>
        <w:right w:val="single" w:sz="8" w:space="4" w:color="auto"/>
      </w:pBdr>
    </w:pPr>
  </w:style>
  <w:style w:type="paragraph" w:customStyle="1" w:styleId="tablenoframedodana">
    <w:name w:val="tablenoframedodana"/>
    <w:basedOn w:val="Normalny"/>
  </w:style>
  <w:style w:type="paragraph" w:customStyle="1" w:styleId="tablenoframeskreslona">
    <w:name w:val="tablenoframeskreslona"/>
    <w:basedOn w:val="Normalny"/>
  </w:style>
  <w:style w:type="paragraph" w:customStyle="1" w:styleId="trskreslona">
    <w:name w:val="trskreslona"/>
    <w:basedOn w:val="Normalny"/>
    <w:rPr>
      <w:vanish/>
    </w:rPr>
  </w:style>
  <w:style w:type="paragraph" w:customStyle="1" w:styleId="tablegrayed">
    <w:name w:val="tablegrayed"/>
    <w:basedOn w:val="Normalny"/>
    <w:pPr>
      <w:pBdr>
        <w:top w:val="single" w:sz="8" w:space="0" w:color="808080"/>
        <w:left w:val="single" w:sz="8" w:space="0" w:color="808080"/>
      </w:pBdr>
    </w:pPr>
  </w:style>
  <w:style w:type="paragraph" w:customStyle="1" w:styleId="tdgrayed">
    <w:name w:val="tdgrayed"/>
    <w:basedOn w:val="Normalny"/>
    <w:pPr>
      <w:pBdr>
        <w:bottom w:val="single" w:sz="8" w:space="0" w:color="808080"/>
        <w:right w:val="single" w:sz="8" w:space="0" w:color="808080"/>
      </w:pBdr>
    </w:pPr>
  </w:style>
  <w:style w:type="paragraph" w:customStyle="1" w:styleId="trgrayed">
    <w:name w:val="trgrayed"/>
    <w:basedOn w:val="Normalny"/>
  </w:style>
  <w:style w:type="paragraph" w:customStyle="1" w:styleId="zmianaskreslonaalt">
    <w:name w:val="zmianaskreslonaalt"/>
    <w:basedOn w:val="Normalny"/>
    <w:rPr>
      <w:strike/>
      <w:color w:val="007600"/>
    </w:rPr>
  </w:style>
  <w:style w:type="paragraph" w:customStyle="1" w:styleId="zmianaskreslonaalt2">
    <w:name w:val="zmianaskreslonaalt2"/>
    <w:basedOn w:val="Normalny"/>
    <w:rPr>
      <w:strike/>
      <w:vanish/>
      <w:color w:val="007600"/>
    </w:rPr>
  </w:style>
  <w:style w:type="paragraph" w:styleId="NormalnyWeb">
    <w:name w:val="Normal (Web)"/>
    <w:basedOn w:val="Normalny"/>
    <w:uiPriority w:val="99"/>
    <w:semiHidden/>
    <w:unhideWhenUsed/>
  </w:style>
  <w:style w:type="character" w:customStyle="1" w:styleId="akapitdomyslny1">
    <w:name w:val="akapitdomyslny1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90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72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34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3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4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9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71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7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84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3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8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0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1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92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43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9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0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6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2014-09-02T08:43:00Z</dcterms:created>
  <dcterms:modified xsi:type="dcterms:W3CDTF">2014-09-02T08:43:00Z</dcterms:modified>
</cp:coreProperties>
</file>